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default" w:asciiTheme="majorEastAsia" w:hAnsiTheme="majorEastAsia" w:eastAsiaTheme="majorEastAsia" w:cstheme="majorEastAsia"/>
          <w:b w:val="0"/>
          <w:bCs/>
          <w:color w:val="000000" w:themeColor="text1"/>
          <w:sz w:val="28"/>
          <w:szCs w:val="28"/>
        </w:rPr>
      </w:pPr>
      <w:r>
        <w:rPr>
          <w:rFonts w:asciiTheme="majorEastAsia" w:hAnsiTheme="majorEastAsia" w:eastAsiaTheme="majorEastAsia" w:cstheme="majorEastAsia"/>
          <w:b w:val="0"/>
          <w:bCs/>
          <w:color w:val="000000" w:themeColor="text1"/>
          <w:sz w:val="28"/>
          <w:szCs w:val="28"/>
        </w:rPr>
        <w:t>附件：</w:t>
      </w:r>
    </w:p>
    <w:p>
      <w:pPr>
        <w:pStyle w:val="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heme="majorEastAsia" w:hAnsiTheme="majorEastAsia" w:eastAsiaTheme="majorEastAsia" w:cstheme="majorEastAsia"/>
          <w:color w:val="000000" w:themeColor="text1"/>
          <w:sz w:val="36"/>
          <w:szCs w:val="36"/>
        </w:rPr>
      </w:pPr>
      <w:bookmarkStart w:id="0" w:name="_GoBack"/>
      <w:r>
        <w:rPr>
          <w:rFonts w:asciiTheme="majorEastAsia" w:hAnsiTheme="majorEastAsia" w:eastAsiaTheme="majorEastAsia" w:cstheme="majorEastAsia"/>
          <w:color w:val="000000" w:themeColor="text1"/>
          <w:sz w:val="36"/>
          <w:szCs w:val="36"/>
        </w:rPr>
        <w:t>桃江县桃花江市政工程有限公司</w:t>
      </w:r>
      <w:r>
        <w:rPr>
          <w:rFonts w:hint="eastAsia" w:asciiTheme="majorEastAsia" w:hAnsiTheme="majorEastAsia" w:eastAsiaTheme="majorEastAsia" w:cstheme="majorEastAsia"/>
          <w:color w:val="000000" w:themeColor="text1"/>
          <w:sz w:val="36"/>
          <w:szCs w:val="36"/>
          <w:lang w:val="en-US" w:eastAsia="zh-CN"/>
        </w:rPr>
        <w:t>有机</w:t>
      </w:r>
      <w:r>
        <w:rPr>
          <w:rFonts w:asciiTheme="majorEastAsia" w:hAnsiTheme="majorEastAsia" w:eastAsiaTheme="majorEastAsia" w:cstheme="majorEastAsia"/>
          <w:color w:val="000000" w:themeColor="text1"/>
          <w:sz w:val="36"/>
          <w:szCs w:val="36"/>
        </w:rPr>
        <w:t>肥</w:t>
      </w:r>
    </w:p>
    <w:p>
      <w:pPr>
        <w:pStyle w:val="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heme="majorEastAsia" w:hAnsiTheme="majorEastAsia" w:eastAsiaTheme="majorEastAsia" w:cstheme="majorEastAsia"/>
          <w:color w:val="000000" w:themeColor="text1"/>
          <w:sz w:val="36"/>
          <w:szCs w:val="36"/>
        </w:rPr>
      </w:pPr>
      <w:r>
        <w:rPr>
          <w:rFonts w:asciiTheme="majorEastAsia" w:hAnsiTheme="majorEastAsia" w:eastAsiaTheme="majorEastAsia" w:cstheme="majorEastAsia"/>
          <w:color w:val="000000" w:themeColor="text1"/>
          <w:sz w:val="36"/>
          <w:szCs w:val="36"/>
        </w:rPr>
        <w:t>竞价报价表</w:t>
      </w:r>
    </w:p>
    <w:bookmarkEnd w:id="0"/>
    <w:p>
      <w:pPr>
        <w:spacing w:line="360" w:lineRule="auto"/>
        <w:ind w:firstLine="640" w:firstLineChars="200"/>
        <w:rPr>
          <w:rFonts w:asciiTheme="majorEastAsia" w:hAnsiTheme="majorEastAsia" w:eastAsiaTheme="majorEastAsia" w:cstheme="majorEastAsia"/>
          <w:color w:val="000000" w:themeColor="text1"/>
          <w:sz w:val="32"/>
          <w:szCs w:val="32"/>
        </w:rPr>
      </w:pPr>
    </w:p>
    <w:p>
      <w:pPr>
        <w:spacing w:line="360" w:lineRule="auto"/>
        <w:ind w:firstLine="560" w:firstLineChars="200"/>
        <w:rPr>
          <w:rFonts w:asciiTheme="majorEastAsia" w:hAnsiTheme="majorEastAsia" w:eastAsiaTheme="majorEastAsia" w:cstheme="majorEastAsia"/>
          <w:color w:val="000000" w:themeColor="text1"/>
          <w:sz w:val="28"/>
          <w:szCs w:val="28"/>
        </w:rPr>
      </w:pPr>
      <w:r>
        <w:rPr>
          <w:rFonts w:hint="eastAsia" w:asciiTheme="majorEastAsia" w:hAnsiTheme="majorEastAsia" w:eastAsiaTheme="majorEastAsia" w:cstheme="majorEastAsia"/>
          <w:color w:val="000000" w:themeColor="text1"/>
          <w:sz w:val="28"/>
          <w:szCs w:val="28"/>
        </w:rPr>
        <w:t>竞价邀请人：桃江县桃花江市政工程有限公司</w:t>
      </w:r>
    </w:p>
    <w:p>
      <w:pPr>
        <w:spacing w:line="360" w:lineRule="auto"/>
        <w:ind w:firstLine="560" w:firstLineChars="200"/>
        <w:rPr>
          <w:rFonts w:asciiTheme="majorEastAsia" w:hAnsiTheme="majorEastAsia" w:eastAsiaTheme="majorEastAsia" w:cstheme="majorEastAsia"/>
          <w:color w:val="000000" w:themeColor="text1"/>
          <w:sz w:val="28"/>
          <w:szCs w:val="28"/>
          <w:u w:val="single"/>
        </w:rPr>
      </w:pPr>
      <w:r>
        <w:rPr>
          <w:rFonts w:hint="eastAsia" w:asciiTheme="majorEastAsia" w:hAnsiTheme="majorEastAsia" w:eastAsiaTheme="majorEastAsia" w:cstheme="majorEastAsia"/>
          <w:color w:val="000000" w:themeColor="text1"/>
          <w:sz w:val="28"/>
          <w:szCs w:val="28"/>
        </w:rPr>
        <w:t>报价单位（盖章）：</w:t>
      </w:r>
      <w:r>
        <w:rPr>
          <w:rFonts w:hint="eastAsia" w:asciiTheme="majorEastAsia" w:hAnsiTheme="majorEastAsia" w:eastAsiaTheme="majorEastAsia" w:cstheme="majorEastAsia"/>
          <w:color w:val="000000" w:themeColor="text1"/>
          <w:sz w:val="28"/>
          <w:szCs w:val="28"/>
          <w:u w:val="single"/>
        </w:rPr>
        <w:t xml:space="preserve">                            </w:t>
      </w:r>
    </w:p>
    <w:tbl>
      <w:tblPr>
        <w:tblStyle w:val="10"/>
        <w:tblpPr w:leftFromText="180" w:rightFromText="180" w:vertAnchor="text" w:horzAnchor="page" w:tblpX="1770" w:tblpY="67"/>
        <w:tblOverlap w:val="never"/>
        <w:tblW w:w="92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0"/>
        <w:gridCol w:w="4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630" w:type="dxa"/>
          </w:tcPr>
          <w:p>
            <w:pPr>
              <w:spacing w:line="360" w:lineRule="auto"/>
              <w:ind w:firstLine="1400" w:firstLineChars="500"/>
              <w:rPr>
                <w:rFonts w:asciiTheme="majorEastAsia" w:hAnsiTheme="majorEastAsia" w:eastAsiaTheme="majorEastAsia" w:cstheme="majorEastAsia"/>
                <w:color w:val="000000" w:themeColor="text1"/>
                <w:sz w:val="28"/>
                <w:szCs w:val="28"/>
              </w:rPr>
            </w:pPr>
            <w:r>
              <w:rPr>
                <w:rFonts w:hint="eastAsia" w:asciiTheme="majorEastAsia" w:hAnsiTheme="majorEastAsia" w:eastAsiaTheme="majorEastAsia" w:cstheme="majorEastAsia"/>
                <w:color w:val="000000" w:themeColor="text1"/>
                <w:sz w:val="28"/>
                <w:szCs w:val="28"/>
              </w:rPr>
              <w:t>竞价标的</w:t>
            </w:r>
          </w:p>
        </w:tc>
        <w:tc>
          <w:tcPr>
            <w:tcW w:w="4630" w:type="dxa"/>
          </w:tcPr>
          <w:p>
            <w:pPr>
              <w:spacing w:line="360" w:lineRule="auto"/>
              <w:ind w:firstLine="1400" w:firstLineChars="500"/>
              <w:rPr>
                <w:rFonts w:asciiTheme="majorEastAsia" w:hAnsiTheme="majorEastAsia" w:eastAsiaTheme="majorEastAsia" w:cstheme="majorEastAsia"/>
                <w:color w:val="000000" w:themeColor="text1"/>
                <w:sz w:val="28"/>
                <w:szCs w:val="28"/>
              </w:rPr>
            </w:pPr>
            <w:r>
              <w:rPr>
                <w:rFonts w:hint="eastAsia" w:asciiTheme="majorEastAsia" w:hAnsiTheme="majorEastAsia" w:eastAsiaTheme="majorEastAsia" w:cstheme="majorEastAsia"/>
                <w:color w:val="000000" w:themeColor="text1"/>
                <w:sz w:val="28"/>
                <w:szCs w:val="28"/>
                <w:lang w:val="en-US" w:eastAsia="zh-CN"/>
              </w:rPr>
              <w:t>有机</w:t>
            </w:r>
            <w:r>
              <w:rPr>
                <w:rFonts w:hint="eastAsia" w:asciiTheme="majorEastAsia" w:hAnsiTheme="majorEastAsia" w:eastAsiaTheme="majorEastAsia" w:cstheme="majorEastAsia"/>
                <w:color w:val="000000" w:themeColor="text1"/>
                <w:sz w:val="28"/>
                <w:szCs w:val="28"/>
              </w:rPr>
              <w:t>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4630" w:type="dxa"/>
          </w:tcPr>
          <w:p>
            <w:pPr>
              <w:spacing w:line="360" w:lineRule="auto"/>
              <w:rPr>
                <w:rFonts w:asciiTheme="majorEastAsia" w:hAnsiTheme="majorEastAsia" w:eastAsiaTheme="majorEastAsia" w:cstheme="majorEastAsia"/>
                <w:color w:val="000000" w:themeColor="text1"/>
                <w:sz w:val="28"/>
                <w:szCs w:val="28"/>
              </w:rPr>
            </w:pPr>
            <w:r>
              <w:rPr>
                <w:rFonts w:hint="eastAsia" w:asciiTheme="majorEastAsia" w:hAnsiTheme="majorEastAsia" w:eastAsiaTheme="majorEastAsia" w:cstheme="majorEastAsia"/>
                <w:color w:val="000000" w:themeColor="text1"/>
                <w:sz w:val="28"/>
                <w:szCs w:val="28"/>
              </w:rPr>
              <w:t>承诺下浮率（%）</w:t>
            </w:r>
          </w:p>
        </w:tc>
        <w:tc>
          <w:tcPr>
            <w:tcW w:w="4630" w:type="dxa"/>
          </w:tcPr>
          <w:p>
            <w:pPr>
              <w:spacing w:line="360" w:lineRule="auto"/>
              <w:ind w:firstLine="560" w:firstLineChars="200"/>
              <w:jc w:val="center"/>
              <w:rPr>
                <w:rFonts w:asciiTheme="majorEastAsia" w:hAnsiTheme="majorEastAsia" w:eastAsiaTheme="majorEastAsia" w:cstheme="majorEastAsia"/>
                <w:color w:val="000000" w:themeColor="text1"/>
                <w:sz w:val="28"/>
                <w:szCs w:val="28"/>
              </w:rPr>
            </w:pPr>
          </w:p>
        </w:tc>
      </w:tr>
    </w:tbl>
    <w:p>
      <w:pPr>
        <w:spacing w:line="360" w:lineRule="auto"/>
        <w:ind w:firstLine="560" w:firstLineChars="200"/>
        <w:rPr>
          <w:rFonts w:asciiTheme="majorEastAsia" w:hAnsiTheme="majorEastAsia" w:eastAsiaTheme="majorEastAsia" w:cstheme="majorEastAsia"/>
          <w:color w:val="000000" w:themeColor="text1"/>
          <w:sz w:val="28"/>
          <w:szCs w:val="28"/>
        </w:rPr>
      </w:pPr>
      <w:r>
        <w:rPr>
          <w:rFonts w:hint="eastAsia" w:asciiTheme="majorEastAsia" w:hAnsiTheme="majorEastAsia" w:eastAsiaTheme="majorEastAsia" w:cstheme="majorEastAsia"/>
          <w:color w:val="000000" w:themeColor="text1"/>
          <w:sz w:val="28"/>
          <w:szCs w:val="28"/>
        </w:rPr>
        <w:t>说明：</w:t>
      </w:r>
    </w:p>
    <w:p>
      <w:pPr>
        <w:spacing w:line="360" w:lineRule="auto"/>
        <w:ind w:firstLine="560" w:firstLineChars="200"/>
        <w:rPr>
          <w:rFonts w:asciiTheme="majorEastAsia" w:hAnsiTheme="majorEastAsia" w:eastAsiaTheme="majorEastAsia" w:cstheme="majorEastAsia"/>
          <w:color w:val="000000" w:themeColor="text1"/>
          <w:sz w:val="28"/>
          <w:szCs w:val="28"/>
        </w:rPr>
      </w:pPr>
      <w:r>
        <w:rPr>
          <w:rFonts w:asciiTheme="majorEastAsia" w:hAnsiTheme="majorEastAsia" w:eastAsiaTheme="majorEastAsia" w:cstheme="majorEastAsia"/>
          <w:color w:val="000000" w:themeColor="text1"/>
          <w:sz w:val="28"/>
          <w:szCs w:val="28"/>
        </w:rPr>
        <w:t>1、工程量计量方式:</w:t>
      </w:r>
      <w:r>
        <w:rPr>
          <w:rFonts w:hint="eastAsia" w:asciiTheme="majorEastAsia" w:hAnsiTheme="majorEastAsia" w:eastAsiaTheme="majorEastAsia" w:cstheme="majorEastAsia"/>
          <w:color w:val="000000" w:themeColor="text1"/>
          <w:sz w:val="28"/>
          <w:szCs w:val="28"/>
        </w:rPr>
        <w:t>按实计量；</w:t>
      </w:r>
    </w:p>
    <w:p>
      <w:pPr>
        <w:spacing w:line="360" w:lineRule="auto"/>
        <w:ind w:firstLine="560" w:firstLineChars="200"/>
        <w:rPr>
          <w:rFonts w:asciiTheme="majorEastAsia" w:hAnsiTheme="majorEastAsia" w:eastAsiaTheme="majorEastAsia" w:cstheme="majorEastAsia"/>
          <w:color w:val="000000" w:themeColor="text1"/>
          <w:sz w:val="28"/>
          <w:szCs w:val="28"/>
        </w:rPr>
      </w:pPr>
      <w:r>
        <w:rPr>
          <w:rFonts w:asciiTheme="majorEastAsia" w:hAnsiTheme="majorEastAsia" w:eastAsiaTheme="majorEastAsia" w:cstheme="majorEastAsia"/>
          <w:color w:val="000000" w:themeColor="text1"/>
          <w:sz w:val="28"/>
          <w:szCs w:val="28"/>
        </w:rPr>
        <w:t>2、</w:t>
      </w:r>
      <w:r>
        <w:rPr>
          <w:rFonts w:hint="eastAsia" w:asciiTheme="majorEastAsia" w:hAnsiTheme="majorEastAsia" w:eastAsiaTheme="majorEastAsia" w:cstheme="majorEastAsia"/>
          <w:color w:val="000000" w:themeColor="text1"/>
          <w:sz w:val="28"/>
          <w:szCs w:val="28"/>
        </w:rPr>
        <w:t>付款方式：材料按要求送达施工现场并播撒，经甲方确认并经县级农业农村部门初步验收合格后凭发票支付至应付款的50%;经市级农业农村部门组织竣工验收合格后，支付至应付款的97%。剩余3%质保金待缺陷责任期期满后无息退还；</w:t>
      </w:r>
    </w:p>
    <w:p>
      <w:pPr>
        <w:spacing w:line="360" w:lineRule="auto"/>
        <w:ind w:firstLine="560" w:firstLineChars="200"/>
        <w:rPr>
          <w:rFonts w:asciiTheme="majorEastAsia" w:hAnsiTheme="majorEastAsia" w:eastAsiaTheme="majorEastAsia" w:cstheme="majorEastAsia"/>
          <w:color w:val="000000" w:themeColor="text1"/>
          <w:sz w:val="28"/>
          <w:szCs w:val="28"/>
        </w:rPr>
      </w:pPr>
      <w:r>
        <w:rPr>
          <w:rFonts w:hint="eastAsia" w:asciiTheme="majorEastAsia" w:hAnsiTheme="majorEastAsia" w:eastAsiaTheme="majorEastAsia" w:cstheme="majorEastAsia"/>
          <w:color w:val="000000" w:themeColor="text1"/>
          <w:sz w:val="28"/>
          <w:szCs w:val="28"/>
        </w:rPr>
        <w:t>3</w:t>
      </w:r>
      <w:r>
        <w:rPr>
          <w:rFonts w:asciiTheme="majorEastAsia" w:hAnsiTheme="majorEastAsia" w:eastAsiaTheme="majorEastAsia" w:cstheme="majorEastAsia"/>
          <w:color w:val="000000" w:themeColor="text1"/>
          <w:sz w:val="28"/>
          <w:szCs w:val="28"/>
        </w:rPr>
        <w:t>、质量合格标准:符合相关规范要求及检测标准</w:t>
      </w:r>
      <w:r>
        <w:rPr>
          <w:rFonts w:hint="eastAsia" w:asciiTheme="majorEastAsia" w:hAnsiTheme="majorEastAsia" w:eastAsiaTheme="majorEastAsia" w:cstheme="majorEastAsia"/>
          <w:color w:val="000000" w:themeColor="text1"/>
          <w:sz w:val="28"/>
          <w:szCs w:val="28"/>
        </w:rPr>
        <w:t>；</w:t>
      </w:r>
    </w:p>
    <w:p>
      <w:pPr>
        <w:spacing w:line="360" w:lineRule="auto"/>
        <w:ind w:firstLine="560" w:firstLineChars="200"/>
        <w:rPr>
          <w:rFonts w:asciiTheme="majorEastAsia" w:hAnsiTheme="majorEastAsia" w:eastAsiaTheme="majorEastAsia" w:cstheme="majorEastAsia"/>
          <w:color w:val="000000" w:themeColor="text1"/>
          <w:sz w:val="28"/>
          <w:szCs w:val="28"/>
        </w:rPr>
      </w:pPr>
      <w:r>
        <w:rPr>
          <w:rFonts w:hint="eastAsia" w:asciiTheme="majorEastAsia" w:hAnsiTheme="majorEastAsia" w:eastAsiaTheme="majorEastAsia" w:cstheme="majorEastAsia"/>
          <w:color w:val="000000" w:themeColor="text1"/>
          <w:sz w:val="28"/>
          <w:szCs w:val="28"/>
          <w:lang w:val="en-US" w:eastAsia="zh-CN"/>
        </w:rPr>
        <w:t>4</w:t>
      </w:r>
      <w:r>
        <w:rPr>
          <w:rFonts w:asciiTheme="majorEastAsia" w:hAnsiTheme="majorEastAsia" w:eastAsiaTheme="majorEastAsia" w:cstheme="majorEastAsia"/>
          <w:color w:val="000000" w:themeColor="text1"/>
          <w:sz w:val="28"/>
          <w:szCs w:val="28"/>
        </w:rPr>
        <w:t>、若经质量检测</w:t>
      </w:r>
      <w:r>
        <w:rPr>
          <w:rFonts w:hint="eastAsia" w:asciiTheme="majorEastAsia" w:hAnsiTheme="majorEastAsia" w:eastAsiaTheme="majorEastAsia" w:cstheme="majorEastAsia"/>
          <w:color w:val="000000" w:themeColor="text1"/>
          <w:sz w:val="28"/>
          <w:szCs w:val="28"/>
        </w:rPr>
        <w:t>材料</w:t>
      </w:r>
      <w:r>
        <w:rPr>
          <w:rFonts w:asciiTheme="majorEastAsia" w:hAnsiTheme="majorEastAsia" w:eastAsiaTheme="majorEastAsia" w:cstheme="majorEastAsia"/>
          <w:color w:val="000000" w:themeColor="text1"/>
          <w:sz w:val="28"/>
          <w:szCs w:val="28"/>
        </w:rPr>
        <w:t>质量不达标，甲方将拒绝支付供货商材料款。</w:t>
      </w:r>
    </w:p>
    <w:p>
      <w:pPr>
        <w:spacing w:line="360" w:lineRule="auto"/>
        <w:ind w:firstLine="560" w:firstLineChars="200"/>
        <w:jc w:val="center"/>
        <w:rPr>
          <w:rFonts w:asciiTheme="majorEastAsia" w:hAnsiTheme="majorEastAsia" w:eastAsiaTheme="majorEastAsia" w:cstheme="majorEastAsia"/>
          <w:color w:val="000000" w:themeColor="text1"/>
          <w:sz w:val="28"/>
          <w:szCs w:val="28"/>
        </w:rPr>
      </w:pPr>
    </w:p>
    <w:p>
      <w:pPr>
        <w:spacing w:line="360" w:lineRule="auto"/>
        <w:ind w:firstLine="560" w:firstLineChars="200"/>
        <w:jc w:val="center"/>
        <w:rPr>
          <w:rFonts w:asciiTheme="majorEastAsia" w:hAnsiTheme="majorEastAsia" w:eastAsiaTheme="majorEastAsia" w:cstheme="majorEastAsia"/>
          <w:color w:val="000000" w:themeColor="text1"/>
          <w:sz w:val="28"/>
          <w:szCs w:val="28"/>
          <w:u w:val="single"/>
        </w:rPr>
      </w:pPr>
      <w:r>
        <w:rPr>
          <w:rFonts w:hint="eastAsia" w:asciiTheme="majorEastAsia" w:hAnsiTheme="majorEastAsia" w:eastAsiaTheme="majorEastAsia" w:cstheme="majorEastAsia"/>
          <w:color w:val="000000" w:themeColor="text1"/>
          <w:sz w:val="28"/>
          <w:szCs w:val="28"/>
        </w:rPr>
        <w:t xml:space="preserve">     报价单位负责人签字：</w:t>
      </w:r>
      <w:r>
        <w:rPr>
          <w:rFonts w:hint="eastAsia" w:asciiTheme="majorEastAsia" w:hAnsiTheme="majorEastAsia" w:eastAsiaTheme="majorEastAsia" w:cstheme="majorEastAsia"/>
          <w:color w:val="000000" w:themeColor="text1"/>
          <w:sz w:val="28"/>
          <w:szCs w:val="28"/>
          <w:u w:val="single"/>
        </w:rPr>
        <w:t xml:space="preserve">           </w:t>
      </w:r>
    </w:p>
    <w:p>
      <w:pPr>
        <w:spacing w:line="360" w:lineRule="auto"/>
        <w:ind w:firstLine="4760" w:firstLineChars="1700"/>
        <w:rPr>
          <w:rFonts w:hint="default" w:ascii="仿宋" w:hAnsi="仿宋" w:eastAsia="仿宋" w:cs="仿宋"/>
          <w:sz w:val="32"/>
          <w:szCs w:val="32"/>
        </w:rPr>
      </w:pPr>
      <w:r>
        <w:rPr>
          <w:rFonts w:hint="eastAsia" w:asciiTheme="majorEastAsia" w:hAnsiTheme="majorEastAsia" w:eastAsiaTheme="majorEastAsia" w:cstheme="majorEastAsia"/>
          <w:color w:val="000000" w:themeColor="text1"/>
          <w:sz w:val="28"/>
          <w:szCs w:val="28"/>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5YWFlN2MzYTljYWVjYjdmMzUxN2VmYmMyMTg5OTUifQ=="/>
  </w:docVars>
  <w:rsids>
    <w:rsidRoot w:val="2006065A"/>
    <w:rsid w:val="000975E5"/>
    <w:rsid w:val="000B1EFB"/>
    <w:rsid w:val="000B2167"/>
    <w:rsid w:val="000C69D0"/>
    <w:rsid w:val="00147C30"/>
    <w:rsid w:val="0017582C"/>
    <w:rsid w:val="001861B1"/>
    <w:rsid w:val="00196C86"/>
    <w:rsid w:val="001B1324"/>
    <w:rsid w:val="001D6BF2"/>
    <w:rsid w:val="001E2B99"/>
    <w:rsid w:val="001F23A0"/>
    <w:rsid w:val="00204E8A"/>
    <w:rsid w:val="00245E68"/>
    <w:rsid w:val="0026469B"/>
    <w:rsid w:val="0028746A"/>
    <w:rsid w:val="00293377"/>
    <w:rsid w:val="002A50E2"/>
    <w:rsid w:val="002B6DFF"/>
    <w:rsid w:val="002C118F"/>
    <w:rsid w:val="002D39D8"/>
    <w:rsid w:val="002F446D"/>
    <w:rsid w:val="00346D3F"/>
    <w:rsid w:val="003A0D4A"/>
    <w:rsid w:val="003C0B47"/>
    <w:rsid w:val="003F49FA"/>
    <w:rsid w:val="00413AC3"/>
    <w:rsid w:val="00426177"/>
    <w:rsid w:val="0042795D"/>
    <w:rsid w:val="00431091"/>
    <w:rsid w:val="00455C19"/>
    <w:rsid w:val="00456B6F"/>
    <w:rsid w:val="00494457"/>
    <w:rsid w:val="004A5D16"/>
    <w:rsid w:val="004E225B"/>
    <w:rsid w:val="005A18A7"/>
    <w:rsid w:val="005A6B01"/>
    <w:rsid w:val="005B3F8B"/>
    <w:rsid w:val="005B70DD"/>
    <w:rsid w:val="005D3BD0"/>
    <w:rsid w:val="005E221F"/>
    <w:rsid w:val="005F0605"/>
    <w:rsid w:val="005F2EFD"/>
    <w:rsid w:val="006040A6"/>
    <w:rsid w:val="006207E6"/>
    <w:rsid w:val="00623C39"/>
    <w:rsid w:val="00634C58"/>
    <w:rsid w:val="00642A4B"/>
    <w:rsid w:val="00643461"/>
    <w:rsid w:val="00647DA3"/>
    <w:rsid w:val="006A4EB3"/>
    <w:rsid w:val="006C6BAA"/>
    <w:rsid w:val="006C71AA"/>
    <w:rsid w:val="006E23C9"/>
    <w:rsid w:val="006E2F1B"/>
    <w:rsid w:val="006F4D2D"/>
    <w:rsid w:val="00705994"/>
    <w:rsid w:val="0071417C"/>
    <w:rsid w:val="0071555B"/>
    <w:rsid w:val="0074624F"/>
    <w:rsid w:val="007751AB"/>
    <w:rsid w:val="007A2E50"/>
    <w:rsid w:val="007F2854"/>
    <w:rsid w:val="0080563B"/>
    <w:rsid w:val="00811A7C"/>
    <w:rsid w:val="00824AEB"/>
    <w:rsid w:val="00840C9C"/>
    <w:rsid w:val="00850005"/>
    <w:rsid w:val="00854642"/>
    <w:rsid w:val="008A6F13"/>
    <w:rsid w:val="008B2D73"/>
    <w:rsid w:val="008E6930"/>
    <w:rsid w:val="0090295E"/>
    <w:rsid w:val="009032E5"/>
    <w:rsid w:val="009033E2"/>
    <w:rsid w:val="0091030F"/>
    <w:rsid w:val="0092337A"/>
    <w:rsid w:val="009460AF"/>
    <w:rsid w:val="009766ED"/>
    <w:rsid w:val="0099745A"/>
    <w:rsid w:val="009D5A8B"/>
    <w:rsid w:val="009E2BA5"/>
    <w:rsid w:val="00A56410"/>
    <w:rsid w:val="00A61841"/>
    <w:rsid w:val="00A6494B"/>
    <w:rsid w:val="00A867D3"/>
    <w:rsid w:val="00AF5BC7"/>
    <w:rsid w:val="00AF6729"/>
    <w:rsid w:val="00B108FF"/>
    <w:rsid w:val="00B206CB"/>
    <w:rsid w:val="00B35D81"/>
    <w:rsid w:val="00B46880"/>
    <w:rsid w:val="00B90DEB"/>
    <w:rsid w:val="00BA10FA"/>
    <w:rsid w:val="00BE6109"/>
    <w:rsid w:val="00C31669"/>
    <w:rsid w:val="00C419FC"/>
    <w:rsid w:val="00C86B48"/>
    <w:rsid w:val="00CA243E"/>
    <w:rsid w:val="00D40BCA"/>
    <w:rsid w:val="00D55950"/>
    <w:rsid w:val="00D60C00"/>
    <w:rsid w:val="00DC0D4A"/>
    <w:rsid w:val="00DF6EC4"/>
    <w:rsid w:val="00E01683"/>
    <w:rsid w:val="00E360BF"/>
    <w:rsid w:val="00E83234"/>
    <w:rsid w:val="00E93124"/>
    <w:rsid w:val="00EE6E5C"/>
    <w:rsid w:val="00F21C05"/>
    <w:rsid w:val="00F2784B"/>
    <w:rsid w:val="00F43F76"/>
    <w:rsid w:val="00F440B7"/>
    <w:rsid w:val="00F76DD3"/>
    <w:rsid w:val="00FA18FC"/>
    <w:rsid w:val="00FB47C9"/>
    <w:rsid w:val="00FC6ED3"/>
    <w:rsid w:val="00FE5B83"/>
    <w:rsid w:val="02843411"/>
    <w:rsid w:val="0371545A"/>
    <w:rsid w:val="040527C1"/>
    <w:rsid w:val="04EE4BC8"/>
    <w:rsid w:val="06504C96"/>
    <w:rsid w:val="08E053FD"/>
    <w:rsid w:val="095028A8"/>
    <w:rsid w:val="0BF5098E"/>
    <w:rsid w:val="0C124260"/>
    <w:rsid w:val="0D665F5A"/>
    <w:rsid w:val="0E542488"/>
    <w:rsid w:val="12041C48"/>
    <w:rsid w:val="166923A1"/>
    <w:rsid w:val="18294323"/>
    <w:rsid w:val="195637D8"/>
    <w:rsid w:val="1A3232A2"/>
    <w:rsid w:val="1B720792"/>
    <w:rsid w:val="1B8971FC"/>
    <w:rsid w:val="1BA4236E"/>
    <w:rsid w:val="1E3908D7"/>
    <w:rsid w:val="2006065A"/>
    <w:rsid w:val="214B6EC8"/>
    <w:rsid w:val="21E95514"/>
    <w:rsid w:val="223B1999"/>
    <w:rsid w:val="243E25EF"/>
    <w:rsid w:val="24855912"/>
    <w:rsid w:val="252B6182"/>
    <w:rsid w:val="27780AD8"/>
    <w:rsid w:val="28AA0D5A"/>
    <w:rsid w:val="2A647B42"/>
    <w:rsid w:val="2A6805D6"/>
    <w:rsid w:val="2D9D0098"/>
    <w:rsid w:val="2DD3132E"/>
    <w:rsid w:val="30D05BE8"/>
    <w:rsid w:val="3E360A1B"/>
    <w:rsid w:val="3FF04F29"/>
    <w:rsid w:val="41355AF4"/>
    <w:rsid w:val="43CE634A"/>
    <w:rsid w:val="453B4330"/>
    <w:rsid w:val="46DD0EA4"/>
    <w:rsid w:val="46F16BBA"/>
    <w:rsid w:val="47536B89"/>
    <w:rsid w:val="48604CF1"/>
    <w:rsid w:val="48FE5B16"/>
    <w:rsid w:val="4BD83D26"/>
    <w:rsid w:val="4D160EF0"/>
    <w:rsid w:val="4F814BD1"/>
    <w:rsid w:val="528033A6"/>
    <w:rsid w:val="532F4E88"/>
    <w:rsid w:val="555A4955"/>
    <w:rsid w:val="55A95B7B"/>
    <w:rsid w:val="56B82CC8"/>
    <w:rsid w:val="57CA75BB"/>
    <w:rsid w:val="57D22E1D"/>
    <w:rsid w:val="5A6669F9"/>
    <w:rsid w:val="5B7014A3"/>
    <w:rsid w:val="5C0C010D"/>
    <w:rsid w:val="5FBC691B"/>
    <w:rsid w:val="60334832"/>
    <w:rsid w:val="60E83DF0"/>
    <w:rsid w:val="616A3B45"/>
    <w:rsid w:val="618638E5"/>
    <w:rsid w:val="61E63853"/>
    <w:rsid w:val="63F25ACA"/>
    <w:rsid w:val="643C07A3"/>
    <w:rsid w:val="652A599B"/>
    <w:rsid w:val="663C50D3"/>
    <w:rsid w:val="697B093E"/>
    <w:rsid w:val="6A4A5B07"/>
    <w:rsid w:val="71804A95"/>
    <w:rsid w:val="7218518E"/>
    <w:rsid w:val="72FF504B"/>
    <w:rsid w:val="75501C84"/>
    <w:rsid w:val="75A66C02"/>
    <w:rsid w:val="762E7C63"/>
    <w:rsid w:val="76CB7E3A"/>
    <w:rsid w:val="771A28AD"/>
    <w:rsid w:val="78E84683"/>
    <w:rsid w:val="7A274D75"/>
    <w:rsid w:val="7C1C138D"/>
    <w:rsid w:val="7CF36C98"/>
    <w:rsid w:val="7FDA274B"/>
    <w:rsid w:val="7FF51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jc w:val="left"/>
      <w:outlineLvl w:val="0"/>
    </w:pPr>
    <w:rPr>
      <w:rFonts w:ascii="微软雅黑" w:hAnsi="微软雅黑" w:eastAsia="微软雅黑" w:cs="Times New Roman"/>
      <w:b/>
      <w:color w:val="333333"/>
      <w:kern w:val="44"/>
      <w:sz w:val="24"/>
    </w:rPr>
  </w:style>
  <w:style w:type="paragraph" w:styleId="3">
    <w:name w:val="heading 2"/>
    <w:basedOn w:val="1"/>
    <w:next w:val="1"/>
    <w:unhideWhenUsed/>
    <w:qFormat/>
    <w:uiPriority w:val="0"/>
    <w:pPr>
      <w:jc w:val="left"/>
      <w:outlineLvl w:val="1"/>
    </w:pPr>
    <w:rPr>
      <w:rFonts w:hint="eastAsia" w:ascii="微软雅黑" w:hAnsi="微软雅黑" w:eastAsia="微软雅黑" w:cs="Times New Roman"/>
      <w:b/>
      <w:color w:val="333333"/>
      <w:kern w:val="0"/>
      <w:sz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link w:val="26"/>
    <w:unhideWhenUsed/>
    <w:qFormat/>
    <w:uiPriority w:val="99"/>
    <w:rPr>
      <w:rFonts w:ascii="等线" w:hAnsi="等线" w:eastAsia="等线" w:cs="Times New Roman"/>
      <w:sz w:val="18"/>
      <w:szCs w:val="18"/>
    </w:rPr>
  </w:style>
  <w:style w:type="paragraph" w:styleId="6">
    <w:name w:val="footer"/>
    <w:basedOn w:val="1"/>
    <w:link w:val="24"/>
    <w:qFormat/>
    <w:uiPriority w:val="0"/>
    <w:pPr>
      <w:tabs>
        <w:tab w:val="center" w:pos="4153"/>
        <w:tab w:val="right" w:pos="8306"/>
      </w:tabs>
      <w:snapToGrid w:val="0"/>
      <w:jc w:val="left"/>
    </w:pPr>
    <w:rPr>
      <w:sz w:val="18"/>
      <w:szCs w:val="18"/>
    </w:rPr>
  </w:style>
  <w:style w:type="paragraph" w:styleId="7">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jc w:val="left"/>
    </w:pPr>
    <w:rPr>
      <w:rFonts w:hint="eastAsia" w:ascii="微软雅黑" w:hAnsi="微软雅黑" w:eastAsia="微软雅黑" w:cs="Times New Roman"/>
      <w:color w:val="333333"/>
      <w:kern w:val="0"/>
      <w:szCs w:val="21"/>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qFormat/>
    <w:uiPriority w:val="0"/>
    <w:rPr>
      <w:color w:val="333333"/>
      <w:u w:val="none"/>
    </w:rPr>
  </w:style>
  <w:style w:type="character" w:styleId="13">
    <w:name w:val="Emphasis"/>
    <w:basedOn w:val="11"/>
    <w:qFormat/>
    <w:uiPriority w:val="0"/>
  </w:style>
  <w:style w:type="character" w:styleId="14">
    <w:name w:val="HTML Definition"/>
    <w:basedOn w:val="11"/>
    <w:qFormat/>
    <w:uiPriority w:val="0"/>
  </w:style>
  <w:style w:type="character" w:styleId="15">
    <w:name w:val="HTML Acronym"/>
    <w:basedOn w:val="11"/>
    <w:qFormat/>
    <w:uiPriority w:val="0"/>
  </w:style>
  <w:style w:type="character" w:styleId="16">
    <w:name w:val="HTML Variable"/>
    <w:basedOn w:val="11"/>
    <w:qFormat/>
    <w:uiPriority w:val="0"/>
  </w:style>
  <w:style w:type="character" w:styleId="17">
    <w:name w:val="Hyperlink"/>
    <w:basedOn w:val="11"/>
    <w:qFormat/>
    <w:uiPriority w:val="0"/>
    <w:rPr>
      <w:color w:val="333333"/>
      <w:u w:val="none"/>
    </w:rPr>
  </w:style>
  <w:style w:type="character" w:styleId="18">
    <w:name w:val="HTML Code"/>
    <w:basedOn w:val="11"/>
    <w:qFormat/>
    <w:uiPriority w:val="0"/>
    <w:rPr>
      <w:rFonts w:hint="eastAsia" w:ascii="微软雅黑" w:hAnsi="微软雅黑" w:eastAsia="微软雅黑" w:cs="微软雅黑"/>
      <w:color w:val="333333"/>
      <w:sz w:val="21"/>
      <w:szCs w:val="21"/>
    </w:rPr>
  </w:style>
  <w:style w:type="character" w:styleId="19">
    <w:name w:val="annotation reference"/>
    <w:basedOn w:val="11"/>
    <w:qFormat/>
    <w:uiPriority w:val="0"/>
    <w:rPr>
      <w:sz w:val="21"/>
      <w:szCs w:val="21"/>
    </w:rPr>
  </w:style>
  <w:style w:type="character" w:styleId="20">
    <w:name w:val="HTML Cite"/>
    <w:basedOn w:val="11"/>
    <w:qFormat/>
    <w:uiPriority w:val="0"/>
  </w:style>
  <w:style w:type="paragraph" w:customStyle="1" w:styleId="21">
    <w:name w:val="info"/>
    <w:basedOn w:val="1"/>
    <w:qFormat/>
    <w:uiPriority w:val="0"/>
    <w:pPr>
      <w:spacing w:before="300"/>
      <w:jc w:val="center"/>
    </w:pPr>
    <w:rPr>
      <w:rFonts w:cs="Times New Roman"/>
      <w:color w:val="999999"/>
      <w:kern w:val="0"/>
      <w:sz w:val="18"/>
      <w:szCs w:val="18"/>
    </w:rPr>
  </w:style>
  <w:style w:type="character" w:customStyle="1" w:styleId="22">
    <w:name w:val="hj-easyread-speakerprocesser-position-action-icon"/>
    <w:basedOn w:val="11"/>
    <w:qFormat/>
    <w:uiPriority w:val="0"/>
  </w:style>
  <w:style w:type="character" w:customStyle="1" w:styleId="23">
    <w:name w:val="页眉 Char"/>
    <w:basedOn w:val="11"/>
    <w:link w:val="7"/>
    <w:qFormat/>
    <w:uiPriority w:val="0"/>
    <w:rPr>
      <w:rFonts w:asciiTheme="minorHAnsi" w:hAnsiTheme="minorHAnsi" w:eastAsiaTheme="minorEastAsia" w:cstheme="minorBidi"/>
      <w:kern w:val="2"/>
      <w:sz w:val="18"/>
      <w:szCs w:val="18"/>
    </w:rPr>
  </w:style>
  <w:style w:type="character" w:customStyle="1" w:styleId="24">
    <w:name w:val="页脚 Char"/>
    <w:basedOn w:val="11"/>
    <w:link w:val="6"/>
    <w:qFormat/>
    <w:uiPriority w:val="0"/>
    <w:rPr>
      <w:rFonts w:asciiTheme="minorHAnsi" w:hAnsiTheme="minorHAnsi" w:eastAsiaTheme="minorEastAsia" w:cstheme="minorBidi"/>
      <w:kern w:val="2"/>
      <w:sz w:val="18"/>
      <w:szCs w:val="18"/>
    </w:rPr>
  </w:style>
  <w:style w:type="character" w:customStyle="1" w:styleId="25">
    <w:name w:val="批注框文本 Char"/>
    <w:basedOn w:val="11"/>
    <w:link w:val="5"/>
    <w:qFormat/>
    <w:uiPriority w:val="0"/>
    <w:rPr>
      <w:rFonts w:asciiTheme="minorHAnsi" w:hAnsiTheme="minorHAnsi" w:eastAsiaTheme="minorEastAsia" w:cstheme="minorBidi"/>
      <w:kern w:val="2"/>
      <w:sz w:val="18"/>
      <w:szCs w:val="18"/>
    </w:rPr>
  </w:style>
  <w:style w:type="character" w:customStyle="1" w:styleId="26">
    <w:name w:val="批注框文本 Char1"/>
    <w:link w:val="5"/>
    <w:qFormat/>
    <w:uiPriority w:val="99"/>
    <w:rPr>
      <w:rFonts w:ascii="等线" w:hAnsi="等线" w:eastAsia="等线"/>
      <w:kern w:val="2"/>
      <w:sz w:val="18"/>
      <w:szCs w:val="18"/>
    </w:rPr>
  </w:style>
  <w:style w:type="character" w:customStyle="1" w:styleId="27">
    <w:name w:val="font11"/>
    <w:basedOn w:val="11"/>
    <w:qFormat/>
    <w:uiPriority w:val="0"/>
    <w:rPr>
      <w:rFonts w:hint="eastAsia" w:ascii="仿宋" w:hAnsi="仿宋" w:eastAsia="仿宋" w:cs="仿宋"/>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1448</Words>
  <Characters>1566</Characters>
  <Lines>9</Lines>
  <Paragraphs>2</Paragraphs>
  <TotalTime>13</TotalTime>
  <ScaleCrop>false</ScaleCrop>
  <LinksUpToDate>false</LinksUpToDate>
  <CharactersWithSpaces>1685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2020-07-19T23:06:00Z</dcterms:created>
  <dc:creator>徐珍(桃江拜尔地板)</dc:creator>
  <cp:lastModifiedBy>Administrator</cp:lastModifiedBy>
  <cp:lastPrinted>2025-09-25T09:27:00Z</cp:lastPrinted>
  <dcterms:modified xsi:type="dcterms:W3CDTF">2026-01-09T07:20:14Z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07F92769FD264A7A91BE076A40483534_13</vt:lpwstr>
  </property>
  <property fmtid="{D5CDD505-2E9C-101B-9397-08002B2CF9AE}" pid="4" name="KSOTemplateDocerSaveRecord">
    <vt:lpwstr>eyJoZGlkIjoiNmM4NzUwYWQxNjliN2NkMWI1NjcyNjMxMGY5MWE3NjciLCJ1c2VySWQiOiIxNjk1MzA2OTQ5In0=</vt:lpwstr>
  </property>
</Properties>
</file>