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val="0"/>
        <w:kinsoku/>
        <w:wordWrap/>
        <w:overflowPunct/>
        <w:topLinePunct w:val="0"/>
        <w:autoSpaceDE/>
        <w:autoSpaceDN/>
        <w:bidi w:val="0"/>
        <w:adjustRightInd/>
        <w:spacing w:line="600" w:lineRule="exact"/>
        <w:jc w:val="center"/>
        <w:textAlignment w:val="auto"/>
        <w:rPr>
          <w:rStyle w:val="8"/>
          <w:rFonts w:hint="eastAsia" w:ascii="方正小标宋简体" w:hAnsi="方正小标宋简体" w:eastAsia="方正小标宋简体" w:cs="方正小标宋简体"/>
          <w:b w:val="0"/>
          <w:bCs w:val="0"/>
          <w:color w:val="000000" w:themeColor="text1"/>
          <w:sz w:val="44"/>
          <w:szCs w:val="40"/>
          <w:lang w:eastAsia="zh-CN"/>
          <w14:textFill>
            <w14:solidFill>
              <w14:schemeClr w14:val="tx1"/>
            </w14:solidFill>
          </w14:textFill>
        </w:rPr>
      </w:pPr>
      <w:r>
        <w:rPr>
          <w:rStyle w:val="8"/>
          <w:rFonts w:hint="eastAsia" w:ascii="方正小标宋简体" w:hAnsi="方正小标宋简体" w:eastAsia="方正小标宋简体" w:cs="方正小标宋简体"/>
          <w:b w:val="0"/>
          <w:bCs w:val="0"/>
          <w:color w:val="000000" w:themeColor="text1"/>
          <w:sz w:val="44"/>
          <w:szCs w:val="40"/>
          <w:lang w:eastAsia="zh-CN"/>
          <w14:textFill>
            <w14:solidFill>
              <w14:schemeClr w14:val="tx1"/>
            </w14:solidFill>
          </w14:textFill>
        </w:rPr>
        <w:t>租</w:t>
      </w:r>
      <w:r>
        <w:rPr>
          <w:rStyle w:val="8"/>
          <w:rFonts w:hint="eastAsia" w:ascii="方正小标宋简体" w:hAnsi="方正小标宋简体" w:eastAsia="方正小标宋简体" w:cs="方正小标宋简体"/>
          <w:b w:val="0"/>
          <w:bCs w:val="0"/>
          <w:color w:val="000000" w:themeColor="text1"/>
          <w:sz w:val="44"/>
          <w:szCs w:val="40"/>
          <w:lang w:val="en-US" w:eastAsia="zh-CN"/>
          <w14:textFill>
            <w14:solidFill>
              <w14:schemeClr w14:val="tx1"/>
            </w14:solidFill>
          </w14:textFill>
        </w:rPr>
        <w:t xml:space="preserve">  </w:t>
      </w:r>
      <w:r>
        <w:rPr>
          <w:rStyle w:val="8"/>
          <w:rFonts w:hint="eastAsia" w:ascii="方正小标宋简体" w:hAnsi="方正小标宋简体" w:eastAsia="方正小标宋简体" w:cs="方正小标宋简体"/>
          <w:b w:val="0"/>
          <w:bCs w:val="0"/>
          <w:color w:val="000000" w:themeColor="text1"/>
          <w:sz w:val="44"/>
          <w:szCs w:val="40"/>
          <w:lang w:eastAsia="zh-CN"/>
          <w14:textFill>
            <w14:solidFill>
              <w14:schemeClr w14:val="tx1"/>
            </w14:solidFill>
          </w14:textFill>
        </w:rPr>
        <w:t>赁</w:t>
      </w:r>
      <w:r>
        <w:rPr>
          <w:rStyle w:val="8"/>
          <w:rFonts w:hint="eastAsia" w:ascii="方正小标宋简体" w:hAnsi="方正小标宋简体" w:eastAsia="方正小标宋简体" w:cs="方正小标宋简体"/>
          <w:b w:val="0"/>
          <w:bCs w:val="0"/>
          <w:color w:val="000000" w:themeColor="text1"/>
          <w:sz w:val="44"/>
          <w:szCs w:val="40"/>
          <w:lang w:val="en-US" w:eastAsia="zh-CN"/>
          <w14:textFill>
            <w14:solidFill>
              <w14:schemeClr w14:val="tx1"/>
            </w14:solidFill>
          </w14:textFill>
        </w:rPr>
        <w:t xml:space="preserve">  </w:t>
      </w:r>
      <w:r>
        <w:rPr>
          <w:rStyle w:val="8"/>
          <w:rFonts w:hint="eastAsia" w:ascii="方正小标宋简体" w:hAnsi="方正小标宋简体" w:eastAsia="方正小标宋简体" w:cs="方正小标宋简体"/>
          <w:b w:val="0"/>
          <w:bCs w:val="0"/>
          <w:color w:val="000000" w:themeColor="text1"/>
          <w:sz w:val="44"/>
          <w:szCs w:val="40"/>
          <w:lang w:eastAsia="zh-CN"/>
          <w14:textFill>
            <w14:solidFill>
              <w14:schemeClr w14:val="tx1"/>
            </w14:solidFill>
          </w14:textFill>
        </w:rPr>
        <w:t>合</w:t>
      </w:r>
      <w:r>
        <w:rPr>
          <w:rStyle w:val="8"/>
          <w:rFonts w:hint="eastAsia" w:ascii="方正小标宋简体" w:hAnsi="方正小标宋简体" w:eastAsia="方正小标宋简体" w:cs="方正小标宋简体"/>
          <w:b w:val="0"/>
          <w:bCs w:val="0"/>
          <w:color w:val="000000" w:themeColor="text1"/>
          <w:sz w:val="44"/>
          <w:szCs w:val="40"/>
          <w:lang w:val="en-US" w:eastAsia="zh-CN"/>
          <w14:textFill>
            <w14:solidFill>
              <w14:schemeClr w14:val="tx1"/>
            </w14:solidFill>
          </w14:textFill>
        </w:rPr>
        <w:t xml:space="preserve">  </w:t>
      </w:r>
      <w:r>
        <w:rPr>
          <w:rStyle w:val="8"/>
          <w:rFonts w:hint="eastAsia" w:ascii="方正小标宋简体" w:hAnsi="方正小标宋简体" w:eastAsia="方正小标宋简体" w:cs="方正小标宋简体"/>
          <w:b w:val="0"/>
          <w:bCs w:val="0"/>
          <w:color w:val="000000" w:themeColor="text1"/>
          <w:sz w:val="44"/>
          <w:szCs w:val="40"/>
          <w:lang w:eastAsia="zh-CN"/>
          <w14:textFill>
            <w14:solidFill>
              <w14:schemeClr w14:val="tx1"/>
            </w14:solidFill>
          </w14:textFill>
        </w:rPr>
        <w:t>同（样本）</w:t>
      </w:r>
    </w:p>
    <w:p>
      <w:pPr>
        <w:pStyle w:val="9"/>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8"/>
          <w:rFonts w:hint="eastAsia" w:ascii="方正大标宋简体" w:hAnsi="方正大标宋简体" w:eastAsia="方正大标宋简体" w:cs="方正大标宋简体"/>
          <w:b w:val="0"/>
          <w:bCs w:val="0"/>
          <w:color w:val="000000" w:themeColor="text1"/>
          <w:sz w:val="44"/>
          <w:szCs w:val="40"/>
          <w:lang w:val="en-US" w:eastAsia="zh-CN"/>
          <w14:textFill>
            <w14:solidFill>
              <w14:schemeClr w14:val="tx1"/>
            </w14:solidFill>
          </w14:textFill>
        </w:rPr>
      </w:pPr>
    </w:p>
    <w:p>
      <w:pPr>
        <w:pStyle w:val="9"/>
        <w:keepNext w:val="0"/>
        <w:keepLines w:val="0"/>
        <w:pageBreakBefore w:val="0"/>
        <w:widowControl w:val="0"/>
        <w:kinsoku/>
        <w:wordWrap/>
        <w:overflowPunct/>
        <w:topLinePunct w:val="0"/>
        <w:autoSpaceDE/>
        <w:autoSpaceDN/>
        <w:bidi w:val="0"/>
        <w:adjustRightInd/>
        <w:snapToGrid/>
        <w:spacing w:line="540" w:lineRule="exact"/>
        <w:textAlignment w:val="auto"/>
        <w:rPr>
          <w:rStyle w:val="8"/>
          <w:rFonts w:hint="eastAsia"/>
          <w:b/>
          <w:bCs/>
          <w:color w:val="000000" w:themeColor="text1"/>
          <w:u w:val="single"/>
          <w:lang w:val="en-US" w:eastAsia="zh-CN"/>
          <w14:textFill>
            <w14:solidFill>
              <w14:schemeClr w14:val="tx1"/>
            </w14:solidFill>
          </w14:textFill>
        </w:rPr>
      </w:pPr>
      <w:r>
        <w:rPr>
          <w:rStyle w:val="8"/>
          <w:rFonts w:hint="eastAsia"/>
          <w:b/>
          <w:bCs/>
          <w:color w:val="000000" w:themeColor="text1"/>
          <w:lang w:val="en-US" w:eastAsia="zh-CN"/>
          <w14:textFill>
            <w14:solidFill>
              <w14:schemeClr w14:val="tx1"/>
            </w14:solidFill>
          </w14:textFill>
        </w:rPr>
        <w:t>甲方（出租人）：</w:t>
      </w:r>
      <w:r>
        <w:rPr>
          <w:rStyle w:val="8"/>
          <w:rFonts w:hint="eastAsia"/>
          <w:b/>
          <w:bCs/>
          <w:color w:val="000000" w:themeColor="text1"/>
          <w:u w:val="single"/>
          <w:lang w:val="en-US" w:eastAsia="zh-CN"/>
          <w14:textFill>
            <w14:solidFill>
              <w14:schemeClr w14:val="tx1"/>
            </w14:solidFill>
          </w14:textFill>
        </w:rPr>
        <w:t xml:space="preserve"> 桃江县瀚宇城市资产经营有限公司        </w:t>
      </w:r>
    </w:p>
    <w:p>
      <w:pPr>
        <w:pStyle w:val="9"/>
        <w:keepNext w:val="0"/>
        <w:keepLines w:val="0"/>
        <w:pageBreakBefore w:val="0"/>
        <w:widowControl w:val="0"/>
        <w:kinsoku/>
        <w:wordWrap/>
        <w:overflowPunct/>
        <w:topLinePunct w:val="0"/>
        <w:autoSpaceDE/>
        <w:autoSpaceDN/>
        <w:bidi w:val="0"/>
        <w:adjustRightInd/>
        <w:snapToGrid/>
        <w:spacing w:line="540" w:lineRule="exact"/>
        <w:textAlignment w:val="auto"/>
        <w:rPr>
          <w:rStyle w:val="8"/>
          <w:rFonts w:hint="eastAsia"/>
          <w:b w:val="0"/>
          <w:bCs w:val="0"/>
          <w:color w:val="000000" w:themeColor="text1"/>
          <w:u w:val="none"/>
          <w:lang w:val="en-US" w:eastAsia="zh-CN"/>
          <w14:textFill>
            <w14:solidFill>
              <w14:schemeClr w14:val="tx1"/>
            </w14:solidFill>
          </w14:textFill>
        </w:rPr>
      </w:pPr>
      <w:r>
        <w:rPr>
          <w:rStyle w:val="8"/>
          <w:rFonts w:hint="eastAsia"/>
          <w:b/>
          <w:bCs/>
          <w:color w:val="000000" w:themeColor="text1"/>
          <w:lang w:val="en-US" w:eastAsia="zh-CN"/>
          <w14:textFill>
            <w14:solidFill>
              <w14:schemeClr w14:val="tx1"/>
            </w14:solidFill>
          </w14:textFill>
        </w:rPr>
        <w:t>乙方（</w:t>
      </w:r>
      <w:r>
        <w:rPr>
          <w:rStyle w:val="8"/>
          <w:rFonts w:hint="eastAsia"/>
          <w:b/>
          <w:bCs/>
          <w:color w:val="000000" w:themeColor="text1"/>
          <w:u w:val="none"/>
          <w:lang w:val="en-US" w:eastAsia="zh-CN"/>
          <w14:textFill>
            <w14:solidFill>
              <w14:schemeClr w14:val="tx1"/>
            </w14:solidFill>
          </w14:textFill>
        </w:rPr>
        <w:t>承租人</w:t>
      </w:r>
      <w:r>
        <w:rPr>
          <w:rStyle w:val="8"/>
          <w:rFonts w:hint="eastAsia"/>
          <w:b/>
          <w:bCs/>
          <w:color w:val="000000" w:themeColor="text1"/>
          <w:lang w:val="en-US" w:eastAsia="zh-CN"/>
          <w14:textFill>
            <w14:solidFill>
              <w14:schemeClr w14:val="tx1"/>
            </w14:solidFill>
          </w14:textFill>
        </w:rPr>
        <w:t>）</w:t>
      </w:r>
      <w:r>
        <w:rPr>
          <w:rStyle w:val="8"/>
          <w:rFonts w:hint="eastAsia"/>
          <w:b/>
          <w:bCs/>
          <w:color w:val="000000" w:themeColor="text1"/>
          <w:u w:val="none"/>
          <w:lang w:val="en-US" w:eastAsia="zh-CN"/>
          <w14:textFill>
            <w14:solidFill>
              <w14:schemeClr w14:val="tx1"/>
            </w14:solidFill>
          </w14:textFill>
        </w:rPr>
        <w:t>：</w:t>
      </w:r>
      <w:r>
        <w:rPr>
          <w:rStyle w:val="8"/>
          <w:rFonts w:hint="eastAsia"/>
          <w:b w:val="0"/>
          <w:bCs w:val="0"/>
          <w:color w:val="000000" w:themeColor="text1"/>
          <w:u w:val="single"/>
          <w:lang w:val="en-US" w:eastAsia="zh-CN"/>
          <w14:textFill>
            <w14:solidFill>
              <w14:schemeClr w14:val="tx1"/>
            </w14:solidFill>
          </w14:textFill>
        </w:rPr>
        <w:t xml:space="preserve"> </w:t>
      </w:r>
      <w:r>
        <w:rPr>
          <w:rStyle w:val="8"/>
          <w:rFonts w:hint="eastAsia"/>
          <w:b/>
          <w:bCs/>
          <w:color w:val="000000" w:themeColor="text1"/>
          <w:u w:val="single"/>
          <w:lang w:val="en-US" w:eastAsia="zh-CN"/>
          <w14:textFill>
            <w14:solidFill>
              <w14:schemeClr w14:val="tx1"/>
            </w14:solidFill>
          </w14:textFill>
        </w:rPr>
        <w:t xml:space="preserve">         </w:t>
      </w:r>
      <w:r>
        <w:rPr>
          <w:rStyle w:val="8"/>
          <w:rFonts w:hint="eastAsia"/>
          <w:b w:val="0"/>
          <w:bCs w:val="0"/>
          <w:color w:val="000000" w:themeColor="text1"/>
          <w:u w:val="single"/>
          <w:lang w:val="en-US" w:eastAsia="zh-CN"/>
          <w14:textFill>
            <w14:solidFill>
              <w14:schemeClr w14:val="tx1"/>
            </w14:solidFill>
          </w14:textFill>
        </w:rPr>
        <w:t xml:space="preserve">                            </w:t>
      </w:r>
      <w:r>
        <w:rPr>
          <w:rStyle w:val="8"/>
          <w:rFonts w:hint="eastAsia"/>
          <w:b w:val="0"/>
          <w:bCs w:val="0"/>
          <w:color w:val="000000" w:themeColor="text1"/>
          <w:u w:val="none"/>
          <w:lang w:val="en-US" w:eastAsia="zh-CN"/>
          <w14:textFill>
            <w14:solidFill>
              <w14:schemeClr w14:val="tx1"/>
            </w14:solidFill>
          </w14:textFill>
        </w:rPr>
        <w:t xml:space="preserve"> </w:t>
      </w:r>
    </w:p>
    <w:p>
      <w:pPr>
        <w:pStyle w:val="9"/>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根据《民法典》及相关法律、法规的规定，甲乙双方本着自愿、平等、互惠互利和诚实信用原则，经友好协商，签订本租赁合同，以资双方共同遵守。</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Style w:val="8"/>
          <w:rFonts w:hint="eastAsia" w:ascii="方正黑体简体" w:hAnsi="方正黑体简体" w:eastAsia="方正黑体简体" w:cs="方正黑体简体"/>
          <w:b w:val="0"/>
          <w:bCs w:val="0"/>
          <w:color w:val="000000" w:themeColor="text1"/>
          <w:u w:val="none"/>
          <w:lang w:val="en-US" w:eastAsia="zh-CN"/>
          <w14:textFill>
            <w14:solidFill>
              <w14:schemeClr w14:val="tx1"/>
            </w14:solidFill>
          </w14:textFill>
        </w:rPr>
      </w:pPr>
      <w:r>
        <w:rPr>
          <w:rStyle w:val="8"/>
          <w:rFonts w:hint="eastAsia" w:ascii="方正黑体简体" w:hAnsi="方正黑体简体" w:eastAsia="方正黑体简体" w:cs="方正黑体简体"/>
          <w:b w:val="0"/>
          <w:bCs w:val="0"/>
          <w:color w:val="000000" w:themeColor="text1"/>
          <w:u w:val="none"/>
          <w:lang w:val="en-US" w:eastAsia="zh-CN"/>
          <w14:textFill>
            <w14:solidFill>
              <w14:schemeClr w14:val="tx1"/>
            </w14:solidFill>
          </w14:textFill>
        </w:rPr>
        <w:t>一、租赁房屋/门面/场地（统称为租赁物）的概况</w:t>
      </w: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Style w:val="8"/>
          <w:rFonts w:hint="eastAsia" w:ascii="仿宋" w:hAnsi="仿宋" w:eastAsia="仿宋" w:cs="仿宋"/>
          <w:b w:val="0"/>
          <w:bCs w:val="0"/>
          <w:color w:val="000000" w:themeColor="text1"/>
          <w:kern w:val="2"/>
          <w:sz w:val="32"/>
          <w:szCs w:val="32"/>
          <w:u w:val="single"/>
          <w:lang w:val="en-US" w:eastAsia="zh-CN" w:bidi="ar-SA"/>
          <w14:textFill>
            <w14:solidFill>
              <w14:schemeClr w14:val="tx1"/>
            </w14:solidFill>
          </w14:textFill>
        </w:rPr>
      </w:pPr>
      <w:r>
        <w:rPr>
          <w:rStyle w:val="8"/>
          <w:rFonts w:hint="eastAsia" w:ascii="仿宋" w:hAnsi="仿宋" w:eastAsia="仿宋" w:cs="仿宋"/>
          <w:b w:val="0"/>
          <w:bCs w:val="0"/>
          <w:color w:val="000000" w:themeColor="text1"/>
          <w:kern w:val="2"/>
          <w:sz w:val="32"/>
          <w:szCs w:val="32"/>
          <w:u w:val="none"/>
          <w:lang w:val="en-US" w:eastAsia="zh-CN" w:bidi="ar-SA"/>
          <w14:textFill>
            <w14:solidFill>
              <w14:schemeClr w14:val="tx1"/>
            </w14:solidFill>
          </w14:textFill>
        </w:rPr>
        <w:t>1.租赁物坐落于</w:t>
      </w:r>
      <w:r>
        <w:rPr>
          <w:rFonts w:hint="eastAsia" w:ascii="仿宋" w:hAnsi="仿宋" w:eastAsia="仿宋" w:cs="仿宋"/>
          <w:color w:val="000000" w:themeColor="text1"/>
          <w:sz w:val="32"/>
          <w:szCs w:val="32"/>
          <w:u w:val="single"/>
          <w14:textFill>
            <w14:solidFill>
              <w14:schemeClr w14:val="tx1"/>
            </w14:solidFill>
          </w14:textFill>
        </w:rPr>
        <w:t xml:space="preserve"> </w:t>
      </w:r>
      <w:r>
        <w:rPr>
          <w:rStyle w:val="8"/>
          <w:rFonts w:hint="eastAsia" w:ascii="仿宋" w:hAnsi="仿宋" w:eastAsia="仿宋" w:cs="仿宋"/>
          <w:b w:val="0"/>
          <w:bCs w:val="0"/>
          <w:color w:val="000000" w:themeColor="text1"/>
          <w:kern w:val="2"/>
          <w:sz w:val="32"/>
          <w:szCs w:val="32"/>
          <w:u w:val="single"/>
          <w:lang w:val="en-US" w:eastAsia="zh-CN" w:bidi="ar-SA"/>
          <w14:textFill>
            <w14:solidFill>
              <w14:schemeClr w14:val="tx1"/>
            </w14:solidFill>
          </w14:textFill>
        </w:rPr>
        <w:t>桃江县体育场及地下停车场位于桃江县桃花江镇建设路、振兴路、太平路与资江路围合区。</w:t>
      </w: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Style w:val="8"/>
          <w:rFonts w:hint="eastAsia" w:ascii="仿宋" w:hAnsi="仿宋" w:eastAsia="仿宋" w:cs="仿宋"/>
          <w:b w:val="0"/>
          <w:bCs w:val="0"/>
          <w:color w:val="000000" w:themeColor="text1"/>
          <w:kern w:val="2"/>
          <w:sz w:val="32"/>
          <w:szCs w:val="32"/>
          <w:u w:val="none"/>
          <w:lang w:val="en-US" w:eastAsia="zh-CN" w:bidi="ar-SA"/>
          <w14:textFill>
            <w14:solidFill>
              <w14:schemeClr w14:val="tx1"/>
            </w14:solidFill>
          </w14:textFill>
        </w:rPr>
      </w:pPr>
      <w:r>
        <w:rPr>
          <w:rStyle w:val="8"/>
          <w:rFonts w:hint="eastAsia" w:ascii="仿宋" w:hAnsi="仿宋" w:eastAsia="仿宋" w:cs="仿宋"/>
          <w:b w:val="0"/>
          <w:bCs w:val="0"/>
          <w:color w:val="000000" w:themeColor="text1"/>
          <w:kern w:val="2"/>
          <w:sz w:val="32"/>
          <w:szCs w:val="32"/>
          <w:u w:val="none"/>
          <w:lang w:val="en-US" w:eastAsia="zh-CN" w:bidi="ar-SA"/>
          <w14:textFill>
            <w14:solidFill>
              <w14:schemeClr w14:val="tx1"/>
            </w14:solidFill>
          </w14:textFill>
        </w:rPr>
        <w:t>2.用地面积：30264.42㎡。其中：配套用房 633.26 ㎡（含公共厕所、商铺、办公用房、配电室用房等)，地下停车位 290个，地面7人制足球场1个，篮球场2个，气排球场地2个，乒乓球场地8个，以及跑道、户外健身场地、游乐活动场地、小步道及绿化亮化、人防、供水、供电与消防等相关设施。</w:t>
      </w: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Style w:val="8"/>
          <w:rFonts w:hint="default" w:ascii="仿宋" w:hAnsi="仿宋" w:eastAsia="仿宋" w:cs="仿宋"/>
          <w:b w:val="0"/>
          <w:bCs w:val="0"/>
          <w:color w:val="000000" w:themeColor="text1"/>
          <w:kern w:val="2"/>
          <w:sz w:val="32"/>
          <w:szCs w:val="32"/>
          <w:u w:val="none"/>
          <w:lang w:val="en-US" w:eastAsia="zh-CN" w:bidi="ar-SA"/>
          <w14:textFill>
            <w14:solidFill>
              <w14:schemeClr w14:val="tx1"/>
            </w14:solidFill>
          </w14:textFill>
        </w:rPr>
      </w:pPr>
      <w:r>
        <w:rPr>
          <w:rStyle w:val="8"/>
          <w:rFonts w:hint="eastAsia" w:ascii="仿宋" w:hAnsi="仿宋" w:eastAsia="仿宋" w:cs="仿宋"/>
          <w:b w:val="0"/>
          <w:bCs w:val="0"/>
          <w:color w:val="000000" w:themeColor="text1"/>
          <w:kern w:val="2"/>
          <w:sz w:val="32"/>
          <w:szCs w:val="32"/>
          <w:u w:val="none"/>
          <w:lang w:val="en-US" w:eastAsia="zh-CN" w:bidi="ar-SA"/>
          <w14:textFill>
            <w14:solidFill>
              <w14:schemeClr w14:val="tx1"/>
            </w14:solidFill>
          </w14:textFill>
        </w:rPr>
        <w:t>3.经营项目：门面出租；足球场、篮球场、气排球场、乒乓球场等场地租赁收费；地下停车场收费。</w:t>
      </w:r>
    </w:p>
    <w:p>
      <w:pPr>
        <w:pStyle w:val="9"/>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Style w:val="8"/>
          <w:rFonts w:hint="default" w:ascii="方正黑体简体" w:hAnsi="方正黑体简体" w:eastAsia="方正黑体简体" w:cs="方正黑体简体"/>
          <w:b w:val="0"/>
          <w:bCs w:val="0"/>
          <w:color w:val="000000" w:themeColor="text1"/>
          <w:u w:val="none"/>
          <w:lang w:val="en-US" w:eastAsia="zh-CN"/>
          <w14:textFill>
            <w14:solidFill>
              <w14:schemeClr w14:val="tx1"/>
            </w14:solidFill>
          </w14:textFill>
        </w:rPr>
      </w:pPr>
      <w:r>
        <w:rPr>
          <w:rStyle w:val="8"/>
          <w:rFonts w:hint="eastAsia" w:ascii="方正黑体简体" w:hAnsi="方正黑体简体" w:eastAsia="方正黑体简体" w:cs="方正黑体简体"/>
          <w:b w:val="0"/>
          <w:bCs w:val="0"/>
          <w:color w:val="000000" w:themeColor="text1"/>
          <w:u w:val="none"/>
          <w:lang w:val="en-US" w:eastAsia="zh-CN"/>
          <w14:textFill>
            <w14:solidFill>
              <w14:schemeClr w14:val="tx1"/>
            </w14:solidFill>
          </w14:textFill>
        </w:rPr>
        <w:t>二、租赁期限及用途</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Style w:val="8"/>
          <w:rFonts w:hint="eastAsia" w:ascii="仿宋" w:hAnsi="仿宋" w:eastAsia="仿宋" w:cs="仿宋"/>
          <w:b w:val="0"/>
          <w:bCs w:val="0"/>
          <w:color w:val="000000" w:themeColor="text1"/>
          <w:kern w:val="2"/>
          <w:sz w:val="32"/>
          <w:szCs w:val="32"/>
          <w:u w:val="none"/>
          <w:lang w:val="en-US" w:eastAsia="zh-CN" w:bidi="ar-SA"/>
          <w14:textFill>
            <w14:solidFill>
              <w14:schemeClr w14:val="tx1"/>
            </w14:solidFill>
          </w14:textFill>
        </w:rPr>
      </w:pPr>
      <w:r>
        <w:rPr>
          <w:rStyle w:val="8"/>
          <w:rFonts w:hint="eastAsia" w:ascii="仿宋" w:hAnsi="仿宋" w:eastAsia="仿宋" w:cs="仿宋"/>
          <w:b w:val="0"/>
          <w:bCs w:val="0"/>
          <w:color w:val="000000" w:themeColor="text1"/>
          <w:kern w:val="2"/>
          <w:sz w:val="32"/>
          <w:szCs w:val="32"/>
          <w:u w:val="none"/>
          <w:lang w:val="en-US" w:eastAsia="zh-CN" w:bidi="ar-SA"/>
          <w14:textFill>
            <w14:solidFill>
              <w14:schemeClr w14:val="tx1"/>
            </w14:solidFill>
          </w14:textFill>
        </w:rPr>
        <w:t>1、叁年，从租赁标的物交付之日起2个月为装修期，不计租金。租赁期限从装修期满之日起计算租金。租赁期限自</w:t>
      </w:r>
      <w:r>
        <w:rPr>
          <w:rStyle w:val="8"/>
          <w:rFonts w:hint="eastAsia" w:ascii="仿宋" w:hAnsi="仿宋" w:eastAsia="仿宋" w:cs="仿宋"/>
          <w:b w:val="0"/>
          <w:bCs w:val="0"/>
          <w:color w:val="000000" w:themeColor="text1"/>
          <w:sz w:val="32"/>
          <w:szCs w:val="32"/>
          <w:u w:val="single"/>
          <w:lang w:val="en-US" w:eastAsia="zh-CN"/>
          <w14:textFill>
            <w14:solidFill>
              <w14:schemeClr w14:val="tx1"/>
            </w14:solidFill>
          </w14:textFill>
        </w:rPr>
        <w:t xml:space="preserve"> 2023 </w:t>
      </w:r>
      <w:r>
        <w:rPr>
          <w:rStyle w:val="8"/>
          <w:rFonts w:hint="eastAsia" w:ascii="仿宋" w:hAnsi="仿宋" w:eastAsia="仿宋" w:cs="仿宋"/>
          <w:b w:val="0"/>
          <w:bCs w:val="0"/>
          <w:color w:val="000000" w:themeColor="text1"/>
          <w:kern w:val="2"/>
          <w:sz w:val="32"/>
          <w:szCs w:val="32"/>
          <w:u w:val="none"/>
          <w:lang w:val="en-US" w:eastAsia="zh-CN" w:bidi="ar-SA"/>
          <w14:textFill>
            <w14:solidFill>
              <w14:schemeClr w14:val="tx1"/>
            </w14:solidFill>
          </w14:textFill>
        </w:rPr>
        <w:t>年</w:t>
      </w:r>
      <w:r>
        <w:rPr>
          <w:rStyle w:val="8"/>
          <w:rFonts w:hint="eastAsia" w:ascii="仿宋" w:hAnsi="仿宋" w:eastAsia="仿宋" w:cs="仿宋"/>
          <w:b w:val="0"/>
          <w:bCs w:val="0"/>
          <w:color w:val="000000" w:themeColor="text1"/>
          <w:sz w:val="32"/>
          <w:szCs w:val="32"/>
          <w:u w:val="single"/>
          <w:lang w:val="en-US" w:eastAsia="zh-CN"/>
          <w14:textFill>
            <w14:solidFill>
              <w14:schemeClr w14:val="tx1"/>
            </w14:solidFill>
          </w14:textFill>
        </w:rPr>
        <w:t xml:space="preserve">   </w:t>
      </w:r>
      <w:r>
        <w:rPr>
          <w:rStyle w:val="8"/>
          <w:rFonts w:hint="eastAsia" w:ascii="仿宋" w:hAnsi="仿宋" w:eastAsia="仿宋" w:cs="仿宋"/>
          <w:b w:val="0"/>
          <w:bCs w:val="0"/>
          <w:color w:val="000000" w:themeColor="text1"/>
          <w:kern w:val="2"/>
          <w:sz w:val="32"/>
          <w:szCs w:val="32"/>
          <w:u w:val="none"/>
          <w:lang w:val="en-US" w:eastAsia="zh-CN" w:bidi="ar-SA"/>
          <w14:textFill>
            <w14:solidFill>
              <w14:schemeClr w14:val="tx1"/>
            </w14:solidFill>
          </w14:textFill>
        </w:rPr>
        <w:t>月</w:t>
      </w:r>
      <w:r>
        <w:rPr>
          <w:rStyle w:val="8"/>
          <w:rFonts w:hint="eastAsia" w:ascii="仿宋" w:hAnsi="仿宋" w:eastAsia="仿宋" w:cs="仿宋"/>
          <w:b w:val="0"/>
          <w:bCs w:val="0"/>
          <w:color w:val="000000" w:themeColor="text1"/>
          <w:sz w:val="32"/>
          <w:szCs w:val="32"/>
          <w:u w:val="single"/>
          <w:lang w:val="en-US" w:eastAsia="zh-CN"/>
          <w14:textFill>
            <w14:solidFill>
              <w14:schemeClr w14:val="tx1"/>
            </w14:solidFill>
          </w14:textFill>
        </w:rPr>
        <w:t xml:space="preserve">   </w:t>
      </w:r>
      <w:r>
        <w:rPr>
          <w:rStyle w:val="8"/>
          <w:rFonts w:hint="eastAsia" w:ascii="仿宋" w:hAnsi="仿宋" w:eastAsia="仿宋" w:cs="仿宋"/>
          <w:b w:val="0"/>
          <w:bCs w:val="0"/>
          <w:color w:val="000000" w:themeColor="text1"/>
          <w:kern w:val="2"/>
          <w:sz w:val="32"/>
          <w:szCs w:val="32"/>
          <w:u w:val="none"/>
          <w:lang w:val="en-US" w:eastAsia="zh-CN" w:bidi="ar-SA"/>
          <w14:textFill>
            <w14:solidFill>
              <w14:schemeClr w14:val="tx1"/>
            </w14:solidFill>
          </w14:textFill>
        </w:rPr>
        <w:t>日至</w:t>
      </w:r>
      <w:r>
        <w:rPr>
          <w:rStyle w:val="8"/>
          <w:rFonts w:hint="eastAsia" w:ascii="仿宋" w:hAnsi="仿宋" w:eastAsia="仿宋" w:cs="仿宋"/>
          <w:b w:val="0"/>
          <w:bCs w:val="0"/>
          <w:color w:val="000000" w:themeColor="text1"/>
          <w:sz w:val="32"/>
          <w:szCs w:val="32"/>
          <w:u w:val="single"/>
          <w:lang w:val="en-US" w:eastAsia="zh-CN"/>
          <w14:textFill>
            <w14:solidFill>
              <w14:schemeClr w14:val="tx1"/>
            </w14:solidFill>
          </w14:textFill>
        </w:rPr>
        <w:t xml:space="preserve">  2026 </w:t>
      </w:r>
      <w:r>
        <w:rPr>
          <w:rStyle w:val="8"/>
          <w:rFonts w:hint="eastAsia" w:ascii="仿宋" w:hAnsi="仿宋" w:eastAsia="仿宋" w:cs="仿宋"/>
          <w:b w:val="0"/>
          <w:bCs w:val="0"/>
          <w:color w:val="000000" w:themeColor="text1"/>
          <w:kern w:val="2"/>
          <w:sz w:val="32"/>
          <w:szCs w:val="32"/>
          <w:u w:val="none"/>
          <w:lang w:val="en-US" w:eastAsia="zh-CN" w:bidi="ar-SA"/>
          <w14:textFill>
            <w14:solidFill>
              <w14:schemeClr w14:val="tx1"/>
            </w14:solidFill>
          </w14:textFill>
        </w:rPr>
        <w:t>年</w:t>
      </w:r>
      <w:r>
        <w:rPr>
          <w:rStyle w:val="8"/>
          <w:rFonts w:hint="eastAsia" w:ascii="仿宋" w:hAnsi="仿宋" w:eastAsia="仿宋" w:cs="仿宋"/>
          <w:b w:val="0"/>
          <w:bCs w:val="0"/>
          <w:color w:val="000000" w:themeColor="text1"/>
          <w:sz w:val="32"/>
          <w:szCs w:val="32"/>
          <w:u w:val="single"/>
          <w:lang w:val="en-US" w:eastAsia="zh-CN"/>
          <w14:textFill>
            <w14:solidFill>
              <w14:schemeClr w14:val="tx1"/>
            </w14:solidFill>
          </w14:textFill>
        </w:rPr>
        <w:t xml:space="preserve">   </w:t>
      </w:r>
      <w:r>
        <w:rPr>
          <w:rStyle w:val="8"/>
          <w:rFonts w:hint="eastAsia" w:ascii="仿宋" w:hAnsi="仿宋" w:eastAsia="仿宋" w:cs="仿宋"/>
          <w:b w:val="0"/>
          <w:bCs w:val="0"/>
          <w:color w:val="000000" w:themeColor="text1"/>
          <w:sz w:val="32"/>
          <w:szCs w:val="32"/>
          <w:u w:val="none"/>
          <w:lang w:val="en-US" w:eastAsia="zh-CN"/>
          <w14:textFill>
            <w14:solidFill>
              <w14:schemeClr w14:val="tx1"/>
            </w14:solidFill>
          </w14:textFill>
        </w:rPr>
        <w:t>月</w:t>
      </w:r>
      <w:r>
        <w:rPr>
          <w:rStyle w:val="8"/>
          <w:rFonts w:hint="eastAsia" w:ascii="仿宋" w:hAnsi="仿宋" w:eastAsia="仿宋" w:cs="仿宋"/>
          <w:b w:val="0"/>
          <w:bCs w:val="0"/>
          <w:color w:val="000000" w:themeColor="text1"/>
          <w:kern w:val="2"/>
          <w:sz w:val="32"/>
          <w:szCs w:val="32"/>
          <w:u w:val="single"/>
          <w:lang w:val="en-US" w:eastAsia="zh-CN" w:bidi="ar-SA"/>
          <w14:textFill>
            <w14:solidFill>
              <w14:schemeClr w14:val="tx1"/>
            </w14:solidFill>
          </w14:textFill>
        </w:rPr>
        <w:t xml:space="preserve">  </w:t>
      </w:r>
      <w:r>
        <w:rPr>
          <w:rStyle w:val="8"/>
          <w:rFonts w:hint="eastAsia" w:ascii="仿宋" w:hAnsi="仿宋" w:eastAsia="仿宋" w:cs="仿宋"/>
          <w:b w:val="0"/>
          <w:bCs w:val="0"/>
          <w:color w:val="000000" w:themeColor="text1"/>
          <w:sz w:val="32"/>
          <w:szCs w:val="32"/>
          <w:u w:val="single"/>
          <w:lang w:val="en-US" w:eastAsia="zh-CN"/>
          <w14:textFill>
            <w14:solidFill>
              <w14:schemeClr w14:val="tx1"/>
            </w14:solidFill>
          </w14:textFill>
        </w:rPr>
        <w:t xml:space="preserve"> </w:t>
      </w:r>
      <w:r>
        <w:rPr>
          <w:rStyle w:val="8"/>
          <w:rFonts w:hint="eastAsia" w:ascii="仿宋" w:hAnsi="仿宋" w:eastAsia="仿宋" w:cs="仿宋"/>
          <w:b w:val="0"/>
          <w:bCs w:val="0"/>
          <w:color w:val="000000" w:themeColor="text1"/>
          <w:kern w:val="2"/>
          <w:sz w:val="32"/>
          <w:szCs w:val="32"/>
          <w:u w:val="none"/>
          <w:lang w:val="en-US" w:eastAsia="zh-CN" w:bidi="ar-SA"/>
          <w14:textFill>
            <w14:solidFill>
              <w14:schemeClr w14:val="tx1"/>
            </w14:solidFill>
          </w14:textFill>
        </w:rPr>
        <w:t>日止。</w:t>
      </w: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Style w:val="8"/>
          <w:rFonts w:hint="default" w:ascii="仿宋" w:hAnsi="仿宋" w:eastAsia="仿宋" w:cs="仿宋"/>
          <w:b w:val="0"/>
          <w:bCs w:val="0"/>
          <w:color w:val="auto"/>
          <w:sz w:val="32"/>
          <w:szCs w:val="32"/>
          <w:u w:val="single"/>
          <w:lang w:val="en-US" w:eastAsia="zh-CN"/>
        </w:rPr>
      </w:pPr>
      <w:r>
        <w:rPr>
          <w:rStyle w:val="8"/>
          <w:rFonts w:hint="eastAsia" w:ascii="仿宋" w:hAnsi="仿宋" w:eastAsia="仿宋" w:cs="仿宋"/>
          <w:b w:val="0"/>
          <w:bCs w:val="0"/>
          <w:color w:val="000000" w:themeColor="text1"/>
          <w:kern w:val="2"/>
          <w:sz w:val="32"/>
          <w:szCs w:val="32"/>
          <w:u w:val="none"/>
          <w:lang w:val="en-US" w:eastAsia="zh-CN" w:bidi="ar-SA"/>
          <w14:textFill>
            <w14:solidFill>
              <w14:schemeClr w14:val="tx1"/>
            </w14:solidFill>
          </w14:textFill>
        </w:rPr>
        <w:t>2、租赁用途：</w:t>
      </w:r>
      <w:r>
        <w:rPr>
          <w:rFonts w:hint="eastAsia" w:ascii="仿宋_GB2312" w:hAnsi="仿宋_GB2312" w:eastAsia="仿宋_GB2312" w:cs="仿宋_GB2312"/>
          <w:color w:val="auto"/>
          <w:sz w:val="30"/>
          <w:szCs w:val="30"/>
          <w:u w:val="single"/>
          <w:lang w:val="en-US" w:eastAsia="zh-CN"/>
        </w:rPr>
        <w:t>体育场运动场所所属功能及地下停车场收费停车功能</w:t>
      </w:r>
      <w:r>
        <w:rPr>
          <w:rStyle w:val="8"/>
          <w:rFonts w:hint="eastAsia" w:ascii="仿宋" w:hAnsi="仿宋" w:eastAsia="仿宋" w:cs="仿宋"/>
          <w:b w:val="0"/>
          <w:bCs w:val="0"/>
          <w:color w:val="auto"/>
          <w:kern w:val="2"/>
          <w:sz w:val="32"/>
          <w:szCs w:val="32"/>
          <w:u w:val="none"/>
          <w:lang w:val="en-US" w:eastAsia="zh-CN" w:bidi="ar-SA"/>
        </w:rPr>
        <w:t>。</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40" w:lineRule="exact"/>
        <w:ind w:left="640" w:leftChars="0"/>
        <w:textAlignment w:val="auto"/>
        <w:rPr>
          <w:rStyle w:val="8"/>
          <w:rFonts w:hint="eastAsia" w:ascii="方正黑体简体" w:hAnsi="方正黑体简体" w:eastAsia="方正黑体简体" w:cs="方正黑体简体"/>
          <w:b w:val="0"/>
          <w:bCs w:val="0"/>
          <w:color w:val="000000" w:themeColor="text1"/>
          <w:u w:val="none"/>
          <w:lang w:val="en-US" w:eastAsia="zh-CN"/>
          <w14:textFill>
            <w14:solidFill>
              <w14:schemeClr w14:val="tx1"/>
            </w14:solidFill>
          </w14:textFill>
        </w:rPr>
      </w:pPr>
      <w:r>
        <w:rPr>
          <w:rStyle w:val="8"/>
          <w:rFonts w:hint="eastAsia" w:ascii="方正黑体简体" w:hAnsi="方正黑体简体" w:eastAsia="方正黑体简体" w:cs="方正黑体简体"/>
          <w:b w:val="0"/>
          <w:bCs w:val="0"/>
          <w:color w:val="000000" w:themeColor="text1"/>
          <w:u w:val="none"/>
          <w:lang w:val="en-US" w:eastAsia="zh-CN"/>
          <w14:textFill>
            <w14:solidFill>
              <w14:schemeClr w14:val="tx1"/>
            </w14:solidFill>
          </w14:textFill>
        </w:rPr>
        <w:t>三、租金及支付方式</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1、租金为</w:t>
      </w:r>
      <w:r>
        <w:rPr>
          <w:rStyle w:val="8"/>
          <w:rFonts w:hint="eastAsia" w:ascii="仿宋" w:hAnsi="仿宋" w:eastAsia="仿宋" w:cs="仿宋"/>
          <w:b w:val="0"/>
          <w:bCs w:val="0"/>
          <w:color w:val="000000" w:themeColor="text1"/>
          <w:kern w:val="2"/>
          <w:sz w:val="32"/>
          <w:szCs w:val="28"/>
          <w:u w:val="single"/>
          <w:lang w:val="en-US" w:eastAsia="zh-CN" w:bidi="ar-SA"/>
          <w14:textFill>
            <w14:solidFill>
              <w14:schemeClr w14:val="tx1"/>
            </w14:solidFill>
          </w14:textFill>
        </w:rPr>
        <w:t xml:space="preserve">           </w:t>
      </w: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元每年。每年租金递增一次，递增幅度为5%。</w:t>
      </w:r>
    </w:p>
    <w:p>
      <w:pPr>
        <w:pStyle w:val="9"/>
        <w:keepNext w:val="0"/>
        <w:keepLines w:val="0"/>
        <w:pageBreakBefore w:val="0"/>
        <w:widowControl w:val="0"/>
        <w:kinsoku/>
        <w:wordWrap/>
        <w:overflowPunct/>
        <w:topLinePunct w:val="0"/>
        <w:autoSpaceDE/>
        <w:autoSpaceDN/>
        <w:bidi w:val="0"/>
        <w:adjustRightInd/>
        <w:snapToGrid/>
        <w:spacing w:line="540" w:lineRule="exact"/>
        <w:ind w:left="1278" w:leftChars="304" w:hanging="640" w:hangingChars="200"/>
        <w:jc w:val="left"/>
        <w:textAlignment w:val="auto"/>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2、支付方式: 按下列第</w:t>
      </w:r>
      <w:r>
        <w:rPr>
          <w:rStyle w:val="8"/>
          <w:rFonts w:hint="eastAsia" w:ascii="仿宋" w:hAnsi="仿宋" w:eastAsia="仿宋" w:cs="仿宋"/>
          <w:b w:val="0"/>
          <w:bCs w:val="0"/>
          <w:color w:val="000000" w:themeColor="text1"/>
          <w:u w:val="single"/>
          <w:lang w:val="en-US" w:eastAsia="zh-CN"/>
          <w14:textFill>
            <w14:solidFill>
              <w14:schemeClr w14:val="tx1"/>
            </w14:solidFill>
          </w14:textFill>
        </w:rPr>
        <w:t xml:space="preserve">（3） </w:t>
      </w: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 xml:space="preserve">种方式通过银行转账支付。             </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 xml:space="preserve">（1）按月支付；                               </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 xml:space="preserve">（2）按季度支付；                             </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（3）按年支付：合同签订日支付第一个租赁年度租金，以后每年开始首月的5日前交付当年租金；</w:t>
      </w:r>
    </w:p>
    <w:p>
      <w:pPr>
        <w:pStyle w:val="9"/>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Style w:val="8"/>
          <w:rFonts w:hint="default"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3、甲方收款帐号：</w:t>
      </w:r>
    </w:p>
    <w:p>
      <w:pPr>
        <w:pStyle w:val="9"/>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开户名：桃江县瀚宇城市资产经营有限公司</w:t>
      </w:r>
    </w:p>
    <w:p>
      <w:pPr>
        <w:pStyle w:val="9"/>
        <w:keepNext w:val="0"/>
        <w:keepLines w:val="0"/>
        <w:pageBreakBefore w:val="0"/>
        <w:widowControl w:val="0"/>
        <w:kinsoku/>
        <w:wordWrap/>
        <w:overflowPunct/>
        <w:topLinePunct w:val="0"/>
        <w:autoSpaceDE/>
        <w:autoSpaceDN/>
        <w:bidi w:val="0"/>
        <w:adjustRightInd/>
        <w:snapToGrid/>
        <w:spacing w:line="540" w:lineRule="exact"/>
        <w:ind w:left="638" w:leftChars="304" w:firstLine="0" w:firstLineChars="0"/>
        <w:jc w:val="left"/>
        <w:textAlignment w:val="auto"/>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 xml:space="preserve">开户银行：中国农业发展银行桃江支行                </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Style w:val="8"/>
          <w:rFonts w:hint="default"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账号：</w:t>
      </w:r>
      <w:r>
        <w:rPr>
          <w:rFonts w:hint="eastAsia" w:ascii="仿宋_GB2312" w:hAnsi="仿宋_GB2312" w:eastAsia="仿宋_GB2312" w:cs="仿宋_GB2312"/>
          <w:sz w:val="30"/>
          <w:szCs w:val="30"/>
        </w:rPr>
        <w:t>20343092200100000211821</w:t>
      </w:r>
    </w:p>
    <w:p>
      <w:pPr>
        <w:pStyle w:val="9"/>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Style w:val="8"/>
          <w:rFonts w:hint="eastAsia" w:ascii="方正黑体简体" w:hAnsi="方正黑体简体" w:eastAsia="方正黑体简体" w:cs="方正黑体简体"/>
          <w:b w:val="0"/>
          <w:bCs w:val="0"/>
          <w:color w:val="000000" w:themeColor="text1"/>
          <w:u w:val="none"/>
          <w:lang w:val="en-US" w:eastAsia="zh-CN"/>
          <w14:textFill>
            <w14:solidFill>
              <w14:schemeClr w14:val="tx1"/>
            </w14:solidFill>
          </w14:textFill>
        </w:rPr>
      </w:pPr>
      <w:r>
        <w:rPr>
          <w:rStyle w:val="8"/>
          <w:rFonts w:hint="eastAsia" w:ascii="方正黑体简体" w:hAnsi="方正黑体简体" w:eastAsia="方正黑体简体" w:cs="方正黑体简体"/>
          <w:b w:val="0"/>
          <w:bCs w:val="0"/>
          <w:color w:val="000000" w:themeColor="text1"/>
          <w:u w:val="none"/>
          <w:lang w:val="en-US" w:eastAsia="zh-CN"/>
          <w14:textFill>
            <w14:solidFill>
              <w14:schemeClr w14:val="tx1"/>
            </w14:solidFill>
          </w14:textFill>
        </w:rPr>
        <w:t>四、履约保证金数额及交纳时间与方式</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firstLine="640" w:firstLineChars="200"/>
        <w:textAlignment w:val="auto"/>
        <w:rPr>
          <w:rStyle w:val="8"/>
          <w:rFonts w:hint="default" w:ascii="仿宋_GB2312" w:hAnsi="仿宋_GB2312" w:cs="仿宋_GB2312"/>
          <w:b w:val="0"/>
          <w:bCs w:val="0"/>
          <w:color w:val="000000" w:themeColor="text1"/>
          <w:u w:val="none"/>
          <w:lang w:val="en-US" w:eastAsia="zh-CN"/>
          <w14:textFill>
            <w14:solidFill>
              <w14:schemeClr w14:val="tx1"/>
            </w14:solidFill>
          </w14:textFill>
        </w:rPr>
      </w:pP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竞价保证金</w:t>
      </w:r>
      <w:r>
        <w:rPr>
          <w:rStyle w:val="8"/>
          <w:rFonts w:hint="eastAsia" w:ascii="仿宋" w:hAnsi="仿宋" w:eastAsia="仿宋" w:cs="仿宋"/>
          <w:b w:val="0"/>
          <w:bCs w:val="0"/>
          <w:color w:val="000000" w:themeColor="text1"/>
          <w:kern w:val="2"/>
          <w:sz w:val="32"/>
          <w:szCs w:val="28"/>
          <w:u w:val="single"/>
          <w:lang w:val="en-US" w:eastAsia="zh-CN" w:bidi="ar-SA"/>
          <w14:textFill>
            <w14:solidFill>
              <w14:schemeClr w14:val="tx1"/>
            </w14:solidFill>
          </w14:textFill>
        </w:rPr>
        <w:t>10000.00</w:t>
      </w: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元自动转为合同履约保证金，履约保证金不能转为租金。合同期届满或合同解除后二十个工作日内，乙方无违约行为，如数无息退还。如续签合同的，履约保证金自动续展。</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Style w:val="8"/>
          <w:rFonts w:hint="eastAsia" w:ascii="方正黑体简体" w:hAnsi="方正黑体简体" w:eastAsia="方正黑体简体" w:cs="方正黑体简体"/>
          <w:b w:val="0"/>
          <w:bCs w:val="0"/>
          <w:color w:val="000000" w:themeColor="text1"/>
          <w:u w:val="none"/>
          <w:lang w:val="en-US" w:eastAsia="zh-CN"/>
          <w14:textFill>
            <w14:solidFill>
              <w14:schemeClr w14:val="tx1"/>
            </w14:solidFill>
          </w14:textFill>
        </w:rPr>
      </w:pPr>
      <w:r>
        <w:rPr>
          <w:rStyle w:val="8"/>
          <w:rFonts w:hint="eastAsia" w:ascii="方正黑体简体" w:hAnsi="方正黑体简体" w:eastAsia="方正黑体简体" w:cs="方正黑体简体"/>
          <w:b w:val="0"/>
          <w:bCs w:val="0"/>
          <w:color w:val="000000" w:themeColor="text1"/>
          <w:u w:val="none"/>
          <w:lang w:val="en-US" w:eastAsia="zh-CN"/>
          <w14:textFill>
            <w14:solidFill>
              <w14:schemeClr w14:val="tx1"/>
            </w14:solidFill>
          </w14:textFill>
        </w:rPr>
        <w:t>五、租赁物的维修及装饰、装修、增设他物的处理</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Style w:val="8"/>
          <w:rFonts w:hint="default"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1、租赁期间，除房屋主体结构（不包括外墙面）、屋顶由甲方负责维修并承担所需费用，其他租赁物均由乙方负责维修并承担所需费用。</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Style w:val="8"/>
          <w:rFonts w:hint="eastAsia" w:ascii="仿宋" w:hAnsi="仿宋" w:eastAsia="仿宋" w:cs="仿宋"/>
          <w:b w:val="0"/>
          <w:bCs w:val="0"/>
          <w:color w:val="auto"/>
          <w:kern w:val="2"/>
          <w:sz w:val="32"/>
          <w:szCs w:val="28"/>
          <w:u w:val="none"/>
          <w:lang w:val="en-US" w:eastAsia="zh-CN" w:bidi="ar-SA"/>
        </w:rPr>
      </w:pPr>
      <w:r>
        <w:rPr>
          <w:rStyle w:val="8"/>
          <w:rFonts w:hint="eastAsia" w:ascii="仿宋" w:hAnsi="仿宋" w:eastAsia="仿宋" w:cs="仿宋"/>
          <w:b w:val="0"/>
          <w:bCs w:val="0"/>
          <w:color w:val="auto"/>
          <w:kern w:val="2"/>
          <w:sz w:val="32"/>
          <w:szCs w:val="28"/>
          <w:u w:val="none"/>
          <w:lang w:val="en-US" w:eastAsia="zh-CN" w:bidi="ar-SA"/>
        </w:rPr>
        <w:t>2、乙方不得增设他物，不得改变租赁物的主体结构，危及租赁物安全，不得损坏原租赁物。</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Style w:val="8"/>
          <w:rFonts w:hint="eastAsia" w:ascii="仿宋" w:hAnsi="仿宋" w:eastAsia="仿宋" w:cs="仿宋"/>
          <w:b w:val="0"/>
          <w:bCs w:val="0"/>
          <w:color w:val="000000" w:themeColor="text1"/>
          <w:u w:val="none"/>
          <w:lang w:val="en-US" w:eastAsia="zh-CN"/>
          <w14:textFill>
            <w14:solidFill>
              <w14:schemeClr w14:val="tx1"/>
            </w14:solidFill>
          </w14:textFill>
        </w:rPr>
      </w:pP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3、租赁期满（或提前解除合同）时，乙方无条件退还租赁物，凡附着在地面、墙面、天花板及租赁物其他部位的建筑物、构筑物、装饰装修归甲方所有，甲方不承担任何赔偿或补偿责任。乙方添置的可移动物可自行搬离场地。</w:t>
      </w:r>
    </w:p>
    <w:p>
      <w:pPr>
        <w:pStyle w:val="9"/>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Style w:val="8"/>
          <w:rFonts w:hint="eastAsia" w:ascii="方正黑体简体" w:hAnsi="方正黑体简体" w:eastAsia="方正黑体简体" w:cs="方正黑体简体"/>
          <w:b w:val="0"/>
          <w:bCs w:val="0"/>
          <w:color w:val="000000" w:themeColor="text1"/>
          <w:u w:val="none"/>
          <w:lang w:val="en-US" w:eastAsia="zh-CN"/>
          <w14:textFill>
            <w14:solidFill>
              <w14:schemeClr w14:val="tx1"/>
            </w14:solidFill>
          </w14:textFill>
        </w:rPr>
      </w:pPr>
      <w:r>
        <w:rPr>
          <w:rStyle w:val="8"/>
          <w:rFonts w:hint="eastAsia" w:ascii="方正黑体简体" w:hAnsi="方正黑体简体" w:eastAsia="方正黑体简体" w:cs="方正黑体简体"/>
          <w:b w:val="0"/>
          <w:bCs w:val="0"/>
          <w:color w:val="000000" w:themeColor="text1"/>
          <w:u w:val="none"/>
          <w:lang w:val="en-US" w:eastAsia="zh-CN"/>
          <w14:textFill>
            <w14:solidFill>
              <w14:schemeClr w14:val="tx1"/>
            </w14:solidFill>
          </w14:textFill>
        </w:rPr>
        <w:t>六、租赁物的移交与返还</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1、本合同签订后_</w:t>
      </w:r>
      <w:r>
        <w:rPr>
          <w:rStyle w:val="8"/>
          <w:rFonts w:hint="eastAsia" w:ascii="仿宋" w:hAnsi="仿宋" w:eastAsia="仿宋" w:cs="仿宋"/>
          <w:b w:val="0"/>
          <w:bCs w:val="0"/>
          <w:color w:val="000000" w:themeColor="text1"/>
          <w:kern w:val="2"/>
          <w:sz w:val="32"/>
          <w:szCs w:val="28"/>
          <w:u w:val="single"/>
          <w:lang w:val="en-US" w:eastAsia="zh-CN" w:bidi="ar-SA"/>
          <w14:textFill>
            <w14:solidFill>
              <w14:schemeClr w14:val="tx1"/>
            </w14:solidFill>
          </w14:textFill>
        </w:rPr>
        <w:t>1</w:t>
      </w: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_日内，甲乙双方按租赁物现状移交租赁物，并签订租赁物移交确认书，移交完毕。</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Style w:val="8"/>
          <w:rFonts w:hint="eastAsia" w:ascii="仿宋" w:hAnsi="仿宋" w:eastAsia="仿宋" w:cs="仿宋"/>
          <w:b w:val="0"/>
          <w:bCs w:val="0"/>
          <w:color w:val="auto"/>
          <w:kern w:val="2"/>
          <w:sz w:val="32"/>
          <w:szCs w:val="28"/>
          <w:u w:val="none"/>
          <w:lang w:val="en-US" w:eastAsia="zh-CN" w:bidi="ar-SA"/>
        </w:rPr>
      </w:pP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2、租赁期满（或提前解除合同）时，乙方应搬离租赁物，按移交时的清单内容向甲方返还租赁物，并签订租赁物移交确认书。返还日为本合同期满日或解除日，逾期返还应承担相应的违约责任。</w:t>
      </w:r>
      <w:r>
        <w:rPr>
          <w:rStyle w:val="8"/>
          <w:rFonts w:hint="eastAsia" w:ascii="仿宋" w:hAnsi="仿宋" w:eastAsia="仿宋" w:cs="仿宋"/>
          <w:b w:val="0"/>
          <w:bCs w:val="0"/>
          <w:color w:val="auto"/>
          <w:kern w:val="2"/>
          <w:sz w:val="32"/>
          <w:szCs w:val="28"/>
          <w:u w:val="none"/>
          <w:lang w:val="en-US" w:eastAsia="zh-CN" w:bidi="ar-SA"/>
        </w:rPr>
        <w:t>如甲方继续出租，根据市场价格乙方</w:t>
      </w: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在同等条件下</w:t>
      </w:r>
      <w:r>
        <w:rPr>
          <w:rStyle w:val="8"/>
          <w:rFonts w:hint="eastAsia" w:ascii="仿宋" w:hAnsi="仿宋" w:eastAsia="仿宋" w:cs="仿宋"/>
          <w:b w:val="0"/>
          <w:bCs w:val="0"/>
          <w:color w:val="auto"/>
          <w:kern w:val="2"/>
          <w:sz w:val="32"/>
          <w:szCs w:val="28"/>
          <w:u w:val="none"/>
          <w:lang w:val="en-US" w:eastAsia="zh-CN" w:bidi="ar-SA"/>
        </w:rPr>
        <w:t>享有优先租赁权。</w:t>
      </w:r>
    </w:p>
    <w:p>
      <w:pPr>
        <w:pStyle w:val="9"/>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Style w:val="8"/>
          <w:rFonts w:hint="eastAsia" w:ascii="方正黑体简体" w:hAnsi="方正黑体简体" w:eastAsia="方正黑体简体" w:cs="方正黑体简体"/>
          <w:b w:val="0"/>
          <w:bCs w:val="0"/>
          <w:color w:val="000000" w:themeColor="text1"/>
          <w:u w:val="none"/>
          <w:lang w:val="en-US" w:eastAsia="zh-CN"/>
          <w14:textFill>
            <w14:solidFill>
              <w14:schemeClr w14:val="tx1"/>
            </w14:solidFill>
          </w14:textFill>
        </w:rPr>
      </w:pPr>
      <w:r>
        <w:rPr>
          <w:rStyle w:val="8"/>
          <w:rFonts w:hint="eastAsia" w:ascii="方正黑体简体" w:hAnsi="方正黑体简体" w:eastAsia="方正黑体简体" w:cs="方正黑体简体"/>
          <w:b w:val="0"/>
          <w:bCs w:val="0"/>
          <w:color w:val="000000" w:themeColor="text1"/>
          <w:u w:val="none"/>
          <w:lang w:val="en-US" w:eastAsia="zh-CN"/>
          <w14:textFill>
            <w14:solidFill>
              <w14:schemeClr w14:val="tx1"/>
            </w14:solidFill>
          </w14:textFill>
        </w:rPr>
        <w:t>七、双方权利与义务</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Style w:val="8"/>
          <w:rFonts w:hint="eastAsia" w:ascii="仿宋" w:hAnsi="仿宋" w:eastAsia="仿宋" w:cs="仿宋"/>
          <w:b/>
          <w:bCs/>
          <w:color w:val="000000" w:themeColor="text1"/>
          <w:kern w:val="2"/>
          <w:sz w:val="32"/>
          <w:szCs w:val="28"/>
          <w:u w:val="none"/>
          <w:lang w:val="en-US" w:eastAsia="zh-CN" w:bidi="ar-SA"/>
          <w14:textFill>
            <w14:solidFill>
              <w14:schemeClr w14:val="tx1"/>
            </w14:solidFill>
          </w14:textFill>
        </w:rPr>
      </w:pPr>
      <w:r>
        <w:rPr>
          <w:rStyle w:val="8"/>
          <w:rFonts w:hint="eastAsia" w:ascii="仿宋" w:hAnsi="仿宋" w:eastAsia="仿宋" w:cs="仿宋"/>
          <w:b/>
          <w:bCs/>
          <w:color w:val="000000" w:themeColor="text1"/>
          <w:kern w:val="2"/>
          <w:sz w:val="32"/>
          <w:szCs w:val="28"/>
          <w:u w:val="none"/>
          <w:lang w:val="en-US" w:eastAsia="zh-CN" w:bidi="ar-SA"/>
          <w14:textFill>
            <w14:solidFill>
              <w14:schemeClr w14:val="tx1"/>
            </w14:solidFill>
          </w14:textFill>
        </w:rPr>
        <w:t>（一）甲方权利与义务</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1、有权监督检查乙方对租赁物的正确使用和管理维护。</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2、有权向乙方收取租金。</w:t>
      </w:r>
    </w:p>
    <w:p>
      <w:pPr>
        <w:keepNext w:val="0"/>
        <w:keepLines w:val="0"/>
        <w:pageBreakBefore w:val="0"/>
        <w:widowControl w:val="0"/>
        <w:numPr>
          <w:ilvl w:val="0"/>
          <w:numId w:val="0"/>
        </w:numPr>
        <w:kinsoku/>
        <w:wordWrap/>
        <w:overflowPunct/>
        <w:topLinePunct w:val="0"/>
        <w:autoSpaceDE/>
        <w:autoSpaceDN/>
        <w:bidi w:val="0"/>
        <w:adjustRightInd/>
        <w:spacing w:line="540" w:lineRule="exact"/>
        <w:ind w:firstLine="640" w:firstLineChars="200"/>
        <w:jc w:val="left"/>
        <w:textAlignment w:val="auto"/>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3、及时向乙方移交租赁物。</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Style w:val="8"/>
          <w:rFonts w:hint="default"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Style w:val="8"/>
          <w:rFonts w:hint="eastAsia" w:ascii="仿宋" w:hAnsi="仿宋" w:eastAsia="仿宋" w:cs="仿宋"/>
          <w:b w:val="0"/>
          <w:bCs w:val="0"/>
          <w:color w:val="auto"/>
          <w:kern w:val="2"/>
          <w:sz w:val="32"/>
          <w:szCs w:val="28"/>
          <w:u w:val="none"/>
          <w:lang w:val="en-US" w:eastAsia="zh-CN" w:bidi="ar-SA"/>
        </w:rPr>
        <w:t>4、</w:t>
      </w: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法律、法规规定应由出租人履行的其他义务。</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Style w:val="8"/>
          <w:rFonts w:hint="eastAsia" w:ascii="仿宋" w:hAnsi="仿宋" w:eastAsia="仿宋" w:cs="仿宋"/>
          <w:b/>
          <w:bCs/>
          <w:color w:val="000000" w:themeColor="text1"/>
          <w:kern w:val="2"/>
          <w:sz w:val="32"/>
          <w:szCs w:val="28"/>
          <w:u w:val="none"/>
          <w:lang w:val="en-US" w:eastAsia="zh-CN" w:bidi="ar-SA"/>
          <w14:textFill>
            <w14:solidFill>
              <w14:schemeClr w14:val="tx1"/>
            </w14:solidFill>
          </w14:textFill>
        </w:rPr>
      </w:pPr>
      <w:r>
        <w:rPr>
          <w:rStyle w:val="8"/>
          <w:rFonts w:hint="eastAsia" w:ascii="仿宋" w:hAnsi="仿宋" w:eastAsia="仿宋" w:cs="仿宋"/>
          <w:b/>
          <w:bCs/>
          <w:color w:val="000000" w:themeColor="text1"/>
          <w:kern w:val="2"/>
          <w:sz w:val="32"/>
          <w:szCs w:val="28"/>
          <w:u w:val="none"/>
          <w:lang w:val="en-US" w:eastAsia="zh-CN" w:bidi="ar-SA"/>
          <w14:textFill>
            <w14:solidFill>
              <w14:schemeClr w14:val="tx1"/>
            </w14:solidFill>
          </w14:textFill>
        </w:rPr>
        <w:t>（二）乙方权利与义务</w:t>
      </w:r>
    </w:p>
    <w:p>
      <w:pPr>
        <w:pStyle w:val="9"/>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Style w:val="8"/>
          <w:rFonts w:hint="eastAsia" w:ascii="仿宋" w:hAnsi="仿宋" w:eastAsia="仿宋" w:cs="仿宋"/>
          <w:b w:val="0"/>
          <w:bCs w:val="0"/>
          <w:color w:val="000000" w:themeColor="text1"/>
          <w:u w:val="none"/>
          <w:lang w:val="en-US" w:eastAsia="zh-CN"/>
          <w14:textFill>
            <w14:solidFill>
              <w14:schemeClr w14:val="tx1"/>
            </w14:solidFill>
          </w14:textFill>
        </w:rPr>
      </w:pPr>
      <w:r>
        <w:rPr>
          <w:rStyle w:val="8"/>
          <w:rFonts w:hint="eastAsia" w:ascii="仿宋" w:hAnsi="仿宋" w:eastAsia="仿宋" w:cs="仿宋"/>
          <w:b w:val="0"/>
          <w:bCs w:val="0"/>
          <w:color w:val="000000" w:themeColor="text1"/>
          <w:u w:val="none"/>
          <w:lang w:val="en-US" w:eastAsia="zh-CN"/>
          <w14:textFill>
            <w14:solidFill>
              <w14:schemeClr w14:val="tx1"/>
            </w14:solidFill>
          </w14:textFill>
        </w:rPr>
        <w:t>1、有权依法自主经营，但不能排斥甲方依照有关规定和本合同约定实施的检查、监督。</w:t>
      </w:r>
    </w:p>
    <w:p>
      <w:pPr>
        <w:pStyle w:val="9"/>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Style w:val="8"/>
          <w:rFonts w:hint="eastAsia" w:ascii="仿宋" w:hAnsi="仿宋" w:eastAsia="仿宋" w:cs="仿宋"/>
          <w:b w:val="0"/>
          <w:bCs w:val="0"/>
          <w:color w:val="000000" w:themeColor="text1"/>
          <w:u w:val="none"/>
          <w:lang w:val="en-US" w:eastAsia="zh-CN"/>
          <w14:textFill>
            <w14:solidFill>
              <w14:schemeClr w14:val="tx1"/>
            </w14:solidFill>
          </w14:textFill>
        </w:rPr>
      </w:pPr>
      <w:r>
        <w:rPr>
          <w:rStyle w:val="8"/>
          <w:rFonts w:hint="eastAsia" w:ascii="仿宋" w:hAnsi="仿宋" w:eastAsia="仿宋" w:cs="仿宋"/>
          <w:b w:val="0"/>
          <w:bCs w:val="0"/>
          <w:color w:val="000000" w:themeColor="text1"/>
          <w:u w:val="none"/>
          <w:lang w:val="en-US" w:eastAsia="zh-CN"/>
          <w14:textFill>
            <w14:solidFill>
              <w14:schemeClr w14:val="tx1"/>
            </w14:solidFill>
          </w14:textFill>
        </w:rPr>
        <w:t>2、按本合同约定及时足额交纳租金。</w:t>
      </w:r>
    </w:p>
    <w:p>
      <w:pPr>
        <w:pStyle w:val="9"/>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Style w:val="8"/>
          <w:rFonts w:hint="eastAsia" w:ascii="仿宋" w:hAnsi="仿宋" w:eastAsia="仿宋" w:cs="仿宋"/>
          <w:b w:val="0"/>
          <w:bCs w:val="0"/>
          <w:color w:val="000000" w:themeColor="text1"/>
          <w:u w:val="none"/>
          <w:lang w:val="en-US" w:eastAsia="zh-CN"/>
          <w14:textFill>
            <w14:solidFill>
              <w14:schemeClr w14:val="tx1"/>
            </w14:solidFill>
          </w14:textFill>
        </w:rPr>
      </w:pPr>
      <w:r>
        <w:rPr>
          <w:rStyle w:val="8"/>
          <w:rFonts w:hint="eastAsia" w:ascii="仿宋" w:hAnsi="仿宋" w:eastAsia="仿宋" w:cs="仿宋"/>
          <w:b w:val="0"/>
          <w:bCs w:val="0"/>
          <w:color w:val="000000" w:themeColor="text1"/>
          <w:u w:val="none"/>
          <w:lang w:val="en-US" w:eastAsia="zh-CN"/>
          <w14:textFill>
            <w14:solidFill>
              <w14:schemeClr w14:val="tx1"/>
            </w14:solidFill>
          </w14:textFill>
        </w:rPr>
        <w:t>3、乙方租赁经营期间是租赁物的实际管理人，对租赁物、</w:t>
      </w:r>
      <w:r>
        <w:rPr>
          <w:rFonts w:hint="eastAsia"/>
        </w:rPr>
        <w:t>设施</w:t>
      </w:r>
      <w:r>
        <w:rPr>
          <w:rStyle w:val="8"/>
          <w:rFonts w:hint="eastAsia" w:ascii="仿宋" w:hAnsi="仿宋" w:eastAsia="仿宋" w:cs="仿宋"/>
          <w:b w:val="0"/>
          <w:bCs w:val="0"/>
          <w:color w:val="000000" w:themeColor="text1"/>
          <w:u w:val="none"/>
          <w:lang w:val="en-US" w:eastAsia="zh-CN"/>
          <w14:textFill>
            <w14:solidFill>
              <w14:schemeClr w14:val="tx1"/>
            </w14:solidFill>
          </w14:textFill>
        </w:rPr>
        <w:t>设备负有妥善保管、合理使用、及时维护维修的义务。水、电、气、</w:t>
      </w:r>
      <w:r>
        <w:rPr>
          <w:rStyle w:val="8"/>
          <w:rFonts w:hint="eastAsia" w:ascii="仿宋" w:hAnsi="仿宋" w:eastAsia="仿宋" w:cs="仿宋"/>
          <w:b w:val="0"/>
          <w:bCs w:val="0"/>
          <w:color w:val="000000" w:themeColor="text1"/>
          <w:sz w:val="32"/>
          <w:szCs w:val="32"/>
          <w:u w:val="none"/>
          <w:lang w:val="en-US" w:eastAsia="zh-CN"/>
          <w14:textFill>
            <w14:solidFill>
              <w14:schemeClr w14:val="tx1"/>
            </w14:solidFill>
          </w14:textFill>
        </w:rPr>
        <w:t>电视收视、物业费及地方政</w:t>
      </w:r>
      <w:r>
        <w:rPr>
          <w:rStyle w:val="8"/>
          <w:rFonts w:hint="eastAsia" w:ascii="仿宋" w:hAnsi="仿宋" w:eastAsia="仿宋" w:cs="仿宋"/>
          <w:b w:val="0"/>
          <w:bCs w:val="0"/>
          <w:color w:val="000000" w:themeColor="text1"/>
          <w:u w:val="none"/>
          <w:lang w:val="en-US" w:eastAsia="zh-CN"/>
          <w14:textFill>
            <w14:solidFill>
              <w14:schemeClr w14:val="tx1"/>
            </w14:solidFill>
          </w14:textFill>
        </w:rPr>
        <w:t>府、社区和部门规定的应交纳的各类费用，一概由乙方承担。</w:t>
      </w:r>
    </w:p>
    <w:p>
      <w:pPr>
        <w:pStyle w:val="9"/>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Style w:val="8"/>
          <w:rFonts w:hint="default" w:ascii="仿宋" w:hAnsi="仿宋" w:eastAsia="仿宋" w:cs="仿宋"/>
          <w:b w:val="0"/>
          <w:bCs w:val="0"/>
          <w:color w:val="000000" w:themeColor="text1"/>
          <w:u w:val="none"/>
          <w:lang w:val="en-US" w:eastAsia="zh-CN"/>
          <w14:textFill>
            <w14:solidFill>
              <w14:schemeClr w14:val="tx1"/>
            </w14:solidFill>
          </w14:textFill>
        </w:rPr>
      </w:pPr>
      <w:r>
        <w:rPr>
          <w:rStyle w:val="8"/>
          <w:rFonts w:hint="eastAsia" w:ascii="仿宋" w:hAnsi="仿宋" w:eastAsia="仿宋" w:cs="仿宋"/>
          <w:b w:val="0"/>
          <w:bCs w:val="0"/>
          <w:color w:val="000000" w:themeColor="text1"/>
          <w:u w:val="none"/>
          <w:lang w:val="en-US" w:eastAsia="zh-CN"/>
          <w14:textFill>
            <w14:solidFill>
              <w14:schemeClr w14:val="tx1"/>
            </w14:solidFill>
          </w14:textFill>
        </w:rPr>
        <w:t>4、乙方在使用租赁物期间的人身与财产安全责任由乙方自行负责。租赁物使用过程中造成甲方或第三人人身与财产损失的（包括但不限于墙面脱落、高空抛物、设施设备倒塌、水电气使用不当等），均由乙方承担责任。</w:t>
      </w:r>
    </w:p>
    <w:p>
      <w:pPr>
        <w:pStyle w:val="9"/>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Style w:val="8"/>
          <w:rFonts w:hint="eastAsia" w:ascii="仿宋" w:hAnsi="仿宋" w:eastAsia="仿宋" w:cs="仿宋"/>
          <w:b w:val="0"/>
          <w:bCs w:val="0"/>
          <w:color w:val="auto"/>
          <w:u w:val="none"/>
          <w:lang w:val="en-US" w:eastAsia="zh-CN"/>
        </w:rPr>
      </w:pPr>
      <w:r>
        <w:rPr>
          <w:rStyle w:val="8"/>
          <w:rFonts w:hint="eastAsia" w:ascii="仿宋" w:hAnsi="仿宋" w:eastAsia="仿宋" w:cs="仿宋"/>
          <w:b w:val="0"/>
          <w:bCs w:val="0"/>
          <w:color w:val="auto"/>
          <w:u w:val="none"/>
          <w:lang w:val="en-US" w:eastAsia="zh-CN"/>
        </w:rPr>
        <w:t>5、乙方不得擅自转租该场地。租赁合同终止或解除的，乙方必须将场地移交甲方，依附在地面、墙面的附着物归属甲方。未经甲方书面同意，乙方擅自将场地转租任何第三方的，</w:t>
      </w:r>
      <w:bookmarkStart w:id="0" w:name="_GoBack"/>
      <w:bookmarkEnd w:id="0"/>
      <w:r>
        <w:rPr>
          <w:rFonts w:hint="eastAsia"/>
          <w:color w:val="auto"/>
        </w:rPr>
        <w:t>转租行为无效，</w:t>
      </w:r>
      <w:r>
        <w:rPr>
          <w:rStyle w:val="8"/>
          <w:rFonts w:hint="eastAsia" w:ascii="仿宋" w:hAnsi="仿宋" w:eastAsia="仿宋" w:cs="仿宋"/>
          <w:b w:val="0"/>
          <w:bCs w:val="0"/>
          <w:color w:val="auto"/>
          <w:u w:val="none"/>
          <w:lang w:val="en-US" w:eastAsia="zh-CN"/>
        </w:rPr>
        <w:t>甲方一经发现有权随时收回本合同约定的所有场地与其他租赁物，保证金转为违约金，并由此给第三人和甲方造成的损失完全由乙方承担。</w:t>
      </w:r>
    </w:p>
    <w:p>
      <w:pPr>
        <w:keepNext w:val="0"/>
        <w:keepLines w:val="0"/>
        <w:pageBreakBefore w:val="0"/>
        <w:widowControl w:val="0"/>
        <w:numPr>
          <w:ilvl w:val="0"/>
          <w:numId w:val="0"/>
        </w:numPr>
        <w:kinsoku/>
        <w:wordWrap/>
        <w:overflowPunct/>
        <w:topLinePunct w:val="0"/>
        <w:autoSpaceDE/>
        <w:autoSpaceDN/>
        <w:bidi w:val="0"/>
        <w:adjustRightInd/>
        <w:spacing w:line="540" w:lineRule="exact"/>
        <w:ind w:firstLine="640" w:firstLineChars="200"/>
        <w:jc w:val="left"/>
        <w:textAlignment w:val="auto"/>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6、租赁物不得用于违法活动，经营行为不得影响周边居民日常生活、学校教学秩序；不能用于经营</w:t>
      </w:r>
      <w:r>
        <w:rPr>
          <w:rFonts w:hint="eastAsia" w:ascii="仿宋" w:hAnsi="仿宋" w:eastAsia="仿宋" w:cs="仿宋"/>
          <w:b w:val="0"/>
          <w:bCs w:val="0"/>
          <w:color w:val="000000" w:themeColor="text1"/>
          <w:kern w:val="2"/>
          <w:sz w:val="32"/>
          <w:szCs w:val="28"/>
          <w:u w:val="single"/>
          <w:lang w:val="en-US" w:eastAsia="zh-CN" w:bidi="ar-SA"/>
          <w14:textFill>
            <w14:solidFill>
              <w14:schemeClr w14:val="tx1"/>
            </w14:solidFill>
          </w14:textFill>
        </w:rPr>
        <w:t xml:space="preserve">              </w:t>
      </w:r>
      <w:r>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pacing w:line="540" w:lineRule="exact"/>
        <w:ind w:firstLine="640" w:firstLineChars="200"/>
        <w:jc w:val="left"/>
        <w:textAlignment w:val="auto"/>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7、乙方及其用工人员必须严格按城管、市监、环保、应急及相关综合治理等部门的要求开展经营活动，遵守国家有关法律法规的规定，配合相关部门搞好创卫、门前三包、市容整治及综合治理等工作。</w:t>
      </w:r>
    </w:p>
    <w:p>
      <w:pPr>
        <w:keepNext w:val="0"/>
        <w:keepLines w:val="0"/>
        <w:pageBreakBefore w:val="0"/>
        <w:widowControl w:val="0"/>
        <w:numPr>
          <w:ilvl w:val="0"/>
          <w:numId w:val="0"/>
        </w:numPr>
        <w:kinsoku/>
        <w:wordWrap/>
        <w:overflowPunct/>
        <w:topLinePunct w:val="0"/>
        <w:autoSpaceDE/>
        <w:autoSpaceDN/>
        <w:bidi w:val="0"/>
        <w:adjustRightInd/>
        <w:spacing w:line="540" w:lineRule="exact"/>
        <w:ind w:firstLine="640" w:firstLineChars="200"/>
        <w:jc w:val="left"/>
        <w:textAlignment w:val="auto"/>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8、乙方应按照本合同的约定使用场地。运营管理收费系统收费标准必须按照桃江县发展和改革局核价部门核定标准收取。</w:t>
      </w:r>
    </w:p>
    <w:p>
      <w:pPr>
        <w:keepNext w:val="0"/>
        <w:keepLines w:val="0"/>
        <w:pageBreakBefore w:val="0"/>
        <w:widowControl w:val="0"/>
        <w:numPr>
          <w:ilvl w:val="0"/>
          <w:numId w:val="0"/>
        </w:numPr>
        <w:kinsoku/>
        <w:wordWrap/>
        <w:overflowPunct/>
        <w:topLinePunct w:val="0"/>
        <w:autoSpaceDE/>
        <w:autoSpaceDN/>
        <w:bidi w:val="0"/>
        <w:adjustRightInd/>
        <w:spacing w:line="540" w:lineRule="exact"/>
        <w:ind w:firstLine="640" w:firstLineChars="200"/>
        <w:jc w:val="left"/>
        <w:textAlignment w:val="auto"/>
        <w:rPr>
          <w:rFonts w:hint="default" w:ascii="楷体_GB2312" w:hAnsi="楷体_GB2312" w:eastAsia="仿宋_GB2312" w:cs="楷体_GB2312"/>
          <w:b/>
          <w:bCs/>
          <w:color w:val="000000" w:themeColor="text1"/>
          <w:kern w:val="2"/>
          <w:sz w:val="32"/>
          <w:szCs w:val="28"/>
          <w:u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9、法律、法规规定应由承租人履行的其他义务。</w:t>
      </w:r>
    </w:p>
    <w:p>
      <w:pPr>
        <w:pStyle w:val="9"/>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Style w:val="8"/>
          <w:rFonts w:hint="default" w:ascii="方正黑体简体" w:hAnsi="方正黑体简体" w:eastAsia="方正黑体简体" w:cs="方正黑体简体"/>
          <w:b w:val="0"/>
          <w:bCs w:val="0"/>
          <w:color w:val="000000" w:themeColor="text1"/>
          <w:u w:val="none"/>
          <w:lang w:val="en-US" w:eastAsia="zh-CN"/>
          <w14:textFill>
            <w14:solidFill>
              <w14:schemeClr w14:val="tx1"/>
            </w14:solidFill>
          </w14:textFill>
        </w:rPr>
      </w:pPr>
      <w:r>
        <w:rPr>
          <w:rStyle w:val="8"/>
          <w:rFonts w:hint="eastAsia" w:ascii="方正黑体简体" w:hAnsi="方正黑体简体" w:eastAsia="方正黑体简体" w:cs="方正黑体简体"/>
          <w:b w:val="0"/>
          <w:bCs w:val="0"/>
          <w:color w:val="000000" w:themeColor="text1"/>
          <w:u w:val="none"/>
          <w:lang w:val="en-US" w:eastAsia="zh-CN"/>
          <w14:textFill>
            <w14:solidFill>
              <w14:schemeClr w14:val="tx1"/>
            </w14:solidFill>
          </w14:textFill>
        </w:rPr>
        <w:t>八、违约责任</w:t>
      </w:r>
    </w:p>
    <w:p>
      <w:pPr>
        <w:keepNext w:val="0"/>
        <w:keepLines w:val="0"/>
        <w:pageBreakBefore w:val="0"/>
        <w:widowControl w:val="0"/>
        <w:numPr>
          <w:ilvl w:val="0"/>
          <w:numId w:val="0"/>
        </w:numPr>
        <w:kinsoku/>
        <w:wordWrap/>
        <w:overflowPunct/>
        <w:topLinePunct w:val="0"/>
        <w:autoSpaceDE/>
        <w:autoSpaceDN/>
        <w:bidi w:val="0"/>
        <w:adjustRightInd/>
        <w:spacing w:line="540" w:lineRule="exact"/>
        <w:ind w:firstLine="640" w:firstLineChars="200"/>
        <w:jc w:val="left"/>
        <w:textAlignment w:val="auto"/>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1、甲方迟延交付租赁物10天以上或未及时履行维修义务，影响乙方正常使用房屋或正常经营的，租赁期限顺延或相应减少租金。</w:t>
      </w:r>
    </w:p>
    <w:p>
      <w:pPr>
        <w:pStyle w:val="4"/>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lang w:val="en-US" w:eastAsia="zh-CN"/>
        </w:rPr>
      </w:pPr>
      <w:r>
        <w:rPr>
          <w:rStyle w:val="8"/>
          <w:rFonts w:hint="eastAsia" w:ascii="仿宋" w:hAnsi="仿宋" w:eastAsia="仿宋" w:cs="仿宋"/>
          <w:b w:val="0"/>
          <w:bCs w:val="0"/>
          <w:color w:val="000000" w:themeColor="text1"/>
          <w:sz w:val="32"/>
          <w:szCs w:val="32"/>
          <w:u w:val="none"/>
          <w:lang w:val="en-US" w:eastAsia="zh-CN"/>
          <w14:textFill>
            <w14:solidFill>
              <w14:schemeClr w14:val="tx1"/>
            </w14:solidFill>
          </w14:textFill>
        </w:rPr>
        <w:t>2、甲方因融资需要将租赁物设置抵押的，乙方无权干预，但不得影响乙方正常经营。</w:t>
      </w:r>
    </w:p>
    <w:p>
      <w:pPr>
        <w:keepNext w:val="0"/>
        <w:keepLines w:val="0"/>
        <w:pageBreakBefore w:val="0"/>
        <w:widowControl w:val="0"/>
        <w:numPr>
          <w:ilvl w:val="0"/>
          <w:numId w:val="0"/>
        </w:numPr>
        <w:kinsoku/>
        <w:wordWrap/>
        <w:overflowPunct/>
        <w:topLinePunct w:val="0"/>
        <w:autoSpaceDE/>
        <w:autoSpaceDN/>
        <w:bidi w:val="0"/>
        <w:adjustRightInd/>
        <w:spacing w:line="540" w:lineRule="exact"/>
        <w:ind w:firstLine="640" w:firstLineChars="200"/>
        <w:jc w:val="left"/>
        <w:textAlignment w:val="auto"/>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3、租赁期间，由于自然灾害、城市规划、改造、拆迁、整体开发等原因造成不能继续租赁，需提前解除合同的，甲方不承担违约责任，但甲方应提前一个月通知乙方，退还保证金和已收取但尚未到期的门面租金。</w:t>
      </w:r>
      <w:r>
        <w:rPr>
          <w:rFonts w:hint="eastAsia" w:ascii="仿宋" w:hAnsi="仿宋" w:eastAsia="仿宋" w:cs="仿宋"/>
          <w:b w:val="0"/>
          <w:bCs w:val="0"/>
          <w:color w:val="auto"/>
          <w:kern w:val="2"/>
          <w:sz w:val="32"/>
          <w:szCs w:val="28"/>
          <w:u w:val="none"/>
          <w:lang w:val="en-US" w:eastAsia="zh-CN" w:bidi="ar-SA"/>
        </w:rPr>
        <w:t>乙</w:t>
      </w:r>
      <w:r>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方添置的用于经营的设备设施归乙方所有。凡附着在地面、墙面、天花板及租赁物其他部位的</w:t>
      </w:r>
      <w:r>
        <w:rPr>
          <w:rStyle w:val="8"/>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建筑物、构筑物、</w:t>
      </w:r>
      <w:r>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装饰装修归甲方所有，甲方不承担任何补偿与赔偿责任。</w:t>
      </w:r>
    </w:p>
    <w:p>
      <w:pPr>
        <w:keepNext w:val="0"/>
        <w:keepLines w:val="0"/>
        <w:pageBreakBefore w:val="0"/>
        <w:widowControl w:val="0"/>
        <w:numPr>
          <w:ilvl w:val="0"/>
          <w:numId w:val="0"/>
        </w:numPr>
        <w:kinsoku/>
        <w:wordWrap/>
        <w:overflowPunct/>
        <w:topLinePunct w:val="0"/>
        <w:autoSpaceDE/>
        <w:autoSpaceDN/>
        <w:bidi w:val="0"/>
        <w:adjustRightInd/>
        <w:spacing w:line="540" w:lineRule="exact"/>
        <w:ind w:firstLine="640" w:firstLineChars="200"/>
        <w:jc w:val="left"/>
        <w:textAlignment w:val="auto"/>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 xml:space="preserve">4、乙方逾期支付租金的，除应如数补交外，应按日1000元支付违约金。逾期两个月未支付租金的，甲方有权解除租赁合同。租赁合同自甲方解除租赁合同通知书送达（包括但不限于邮寄送达、微信送达等电子送达方式）乙方之日起解除。乙方应于收到甲方解除租赁合同通知书之日起十日内返还租赁物，拒不返还的，以本租赁合同约定租金的两倍支付占用费。 </w:t>
      </w:r>
    </w:p>
    <w:p>
      <w:pPr>
        <w:keepNext w:val="0"/>
        <w:keepLines w:val="0"/>
        <w:pageBreakBefore w:val="0"/>
        <w:widowControl w:val="0"/>
        <w:numPr>
          <w:ilvl w:val="0"/>
          <w:numId w:val="0"/>
        </w:numPr>
        <w:kinsoku/>
        <w:wordWrap/>
        <w:overflowPunct/>
        <w:topLinePunct w:val="0"/>
        <w:autoSpaceDE/>
        <w:autoSpaceDN/>
        <w:bidi w:val="0"/>
        <w:adjustRightInd/>
        <w:spacing w:line="540" w:lineRule="exact"/>
        <w:ind w:firstLine="640" w:firstLineChars="200"/>
        <w:jc w:val="left"/>
        <w:textAlignment w:val="auto"/>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 xml:space="preserve">5、乙方提前解除合同的，房租交至租赁物返还并签订交付确认书日止，已交纳的履约保证金不予退还。 </w:t>
      </w:r>
    </w:p>
    <w:p>
      <w:pPr>
        <w:keepNext w:val="0"/>
        <w:keepLines w:val="0"/>
        <w:pageBreakBefore w:val="0"/>
        <w:widowControl w:val="0"/>
        <w:numPr>
          <w:ilvl w:val="0"/>
          <w:numId w:val="0"/>
        </w:numPr>
        <w:kinsoku/>
        <w:wordWrap/>
        <w:overflowPunct/>
        <w:topLinePunct w:val="0"/>
        <w:autoSpaceDE/>
        <w:autoSpaceDN/>
        <w:bidi w:val="0"/>
        <w:adjustRightInd/>
        <w:spacing w:line="540" w:lineRule="exact"/>
        <w:ind w:firstLine="640" w:firstLineChars="200"/>
        <w:jc w:val="left"/>
        <w:textAlignment w:val="auto"/>
        <w:rPr>
          <w:rFonts w:hint="default"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6、租赁期间，乙方未履行对租赁物、设备的妥善保管、使用、维护维修义务，乙方致使租赁物、设备受到严重损坏或灭失的，甲方有权解除合同，并要求乙方赔偿损失。</w:t>
      </w:r>
    </w:p>
    <w:p>
      <w:pPr>
        <w:keepNext w:val="0"/>
        <w:keepLines w:val="0"/>
        <w:pageBreakBefore w:val="0"/>
        <w:widowControl w:val="0"/>
        <w:numPr>
          <w:ilvl w:val="0"/>
          <w:numId w:val="0"/>
        </w:numPr>
        <w:kinsoku/>
        <w:wordWrap/>
        <w:overflowPunct/>
        <w:topLinePunct w:val="0"/>
        <w:autoSpaceDE/>
        <w:autoSpaceDN/>
        <w:bidi w:val="0"/>
        <w:adjustRightInd/>
        <w:spacing w:line="540" w:lineRule="exact"/>
        <w:ind w:firstLine="640" w:firstLineChars="200"/>
        <w:jc w:val="left"/>
        <w:textAlignment w:val="auto"/>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7、乙方未经甲方书面同意，擅自对租赁物主体结构进行改造，装修或者增设他物时对租赁物构成毁坏，甲方有权解除合同，并要求乙方恢复原状、赔偿损失。</w:t>
      </w:r>
    </w:p>
    <w:p>
      <w:pPr>
        <w:keepNext w:val="0"/>
        <w:keepLines w:val="0"/>
        <w:pageBreakBefore w:val="0"/>
        <w:widowControl w:val="0"/>
        <w:numPr>
          <w:ilvl w:val="0"/>
          <w:numId w:val="0"/>
        </w:numPr>
        <w:kinsoku/>
        <w:wordWrap/>
        <w:overflowPunct/>
        <w:topLinePunct w:val="0"/>
        <w:autoSpaceDE/>
        <w:autoSpaceDN/>
        <w:bidi w:val="0"/>
        <w:adjustRightInd/>
        <w:spacing w:line="540" w:lineRule="exact"/>
        <w:ind w:firstLine="640" w:firstLineChars="200"/>
        <w:jc w:val="left"/>
        <w:textAlignment w:val="auto"/>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8、因乙方的经营活动，影响周边居民日常生活、学校教学秩序，损害第三人利益，利用租赁物从事违法活动，拒不配合相关部门创卫、门前三包、市容整治及综合治理等工作，甲方有权解除合同，并处违约金</w:t>
      </w:r>
      <w:r>
        <w:rPr>
          <w:rFonts w:hint="eastAsia" w:ascii="仿宋" w:hAnsi="仿宋" w:eastAsia="仿宋" w:cs="仿宋"/>
          <w:b w:val="0"/>
          <w:bCs w:val="0"/>
          <w:color w:val="000000" w:themeColor="text1"/>
          <w:kern w:val="2"/>
          <w:sz w:val="32"/>
          <w:szCs w:val="28"/>
          <w:u w:val="single"/>
          <w:lang w:val="en-US" w:eastAsia="zh-CN" w:bidi="ar-SA"/>
          <w14:textFill>
            <w14:solidFill>
              <w14:schemeClr w14:val="tx1"/>
            </w14:solidFill>
          </w14:textFill>
        </w:rPr>
        <w:t>10000</w:t>
      </w:r>
      <w:r>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元。给甲方或第三人造成损失的，乙方负责赔偿。</w:t>
      </w:r>
    </w:p>
    <w:p>
      <w:pPr>
        <w:keepNext w:val="0"/>
        <w:keepLines w:val="0"/>
        <w:pageBreakBefore w:val="0"/>
        <w:widowControl w:val="0"/>
        <w:numPr>
          <w:ilvl w:val="0"/>
          <w:numId w:val="0"/>
        </w:numPr>
        <w:kinsoku/>
        <w:wordWrap/>
        <w:overflowPunct/>
        <w:topLinePunct w:val="0"/>
        <w:autoSpaceDE/>
        <w:autoSpaceDN/>
        <w:bidi w:val="0"/>
        <w:adjustRightInd/>
        <w:spacing w:line="540" w:lineRule="exact"/>
        <w:ind w:firstLine="640" w:firstLineChars="200"/>
        <w:jc w:val="left"/>
        <w:textAlignment w:val="auto"/>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9、合同解除或终止，乙方未按约定及时向甲方返还租赁物的，乙方应按占用期间应交租金的两倍支付占用费。</w:t>
      </w:r>
    </w:p>
    <w:p>
      <w:pPr>
        <w:keepNext w:val="0"/>
        <w:keepLines w:val="0"/>
        <w:pageBreakBefore w:val="0"/>
        <w:widowControl w:val="0"/>
        <w:numPr>
          <w:ilvl w:val="0"/>
          <w:numId w:val="0"/>
        </w:numPr>
        <w:kinsoku/>
        <w:wordWrap/>
        <w:overflowPunct/>
        <w:topLinePunct w:val="0"/>
        <w:autoSpaceDE/>
        <w:autoSpaceDN/>
        <w:bidi w:val="0"/>
        <w:adjustRightInd/>
        <w:spacing w:line="540" w:lineRule="exact"/>
        <w:ind w:firstLine="640" w:firstLineChars="200"/>
        <w:jc w:val="left"/>
        <w:textAlignment w:val="auto"/>
        <w:rPr>
          <w:rFonts w:hint="eastAsia"/>
          <w:lang w:val="en-US" w:eastAsia="zh-CN"/>
        </w:rPr>
      </w:pPr>
      <w:r>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10、因不可抗力的情形发生，影响乙方正常经营，导致双方利益受损和合同解除的，互不承担违约责任。</w:t>
      </w:r>
    </w:p>
    <w:p>
      <w:pPr>
        <w:keepNext w:val="0"/>
        <w:keepLines w:val="0"/>
        <w:pageBreakBefore w:val="0"/>
        <w:widowControl w:val="0"/>
        <w:numPr>
          <w:ilvl w:val="0"/>
          <w:numId w:val="0"/>
        </w:numPr>
        <w:kinsoku/>
        <w:wordWrap/>
        <w:overflowPunct/>
        <w:topLinePunct w:val="0"/>
        <w:autoSpaceDE/>
        <w:autoSpaceDN/>
        <w:bidi w:val="0"/>
        <w:adjustRightInd/>
        <w:spacing w:line="540" w:lineRule="exact"/>
        <w:ind w:firstLine="640" w:firstLineChars="200"/>
        <w:jc w:val="left"/>
        <w:textAlignment w:val="auto"/>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11、违约方应支付守约方为维护合法权益而支出的各项合理费用，包括但不限于诉讼费、律师费、保全费、差旅费等。合同一方向另一方索赔没有得到支持的，索赔方应赔偿另一方因此而遭受的损失，包括但不限于律师费、保全费、差旅费</w:t>
      </w:r>
    </w:p>
    <w:p>
      <w:pPr>
        <w:pStyle w:val="9"/>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Style w:val="8"/>
          <w:rFonts w:hint="eastAsia" w:ascii="方正黑体简体" w:hAnsi="方正黑体简体" w:eastAsia="方正黑体简体" w:cs="方正黑体简体"/>
          <w:b w:val="0"/>
          <w:bCs w:val="0"/>
          <w:color w:val="000000" w:themeColor="text1"/>
          <w:u w:val="none"/>
          <w:lang w:val="en-US" w:eastAsia="zh-CN"/>
          <w14:textFill>
            <w14:solidFill>
              <w14:schemeClr w14:val="tx1"/>
            </w14:solidFill>
          </w14:textFill>
        </w:rPr>
      </w:pPr>
      <w:r>
        <w:rPr>
          <w:rStyle w:val="8"/>
          <w:rFonts w:hint="eastAsia" w:ascii="方正黑体简体" w:hAnsi="方正黑体简体" w:eastAsia="方正黑体简体" w:cs="方正黑体简体"/>
          <w:b w:val="0"/>
          <w:bCs w:val="0"/>
          <w:color w:val="000000" w:themeColor="text1"/>
          <w:u w:val="none"/>
          <w:lang w:val="en-US" w:eastAsia="zh-CN"/>
          <w14:textFill>
            <w14:solidFill>
              <w14:schemeClr w14:val="tx1"/>
            </w14:solidFill>
          </w14:textFill>
        </w:rPr>
        <w:t>九、争议解决</w:t>
      </w:r>
    </w:p>
    <w:p>
      <w:pPr>
        <w:pStyle w:val="9"/>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28"/>
          <w:u w:val="none"/>
          <w:lang w:val="en-US" w:eastAsia="zh-CN" w:bidi="ar-SA"/>
          <w14:textFill>
            <w14:solidFill>
              <w14:schemeClr w14:val="tx1"/>
            </w14:solidFill>
          </w14:textFill>
        </w:rPr>
        <w:t>本合同履行期间双方发生争议，先由双方协商解决，协商不成时，任何一方可以向出租人所在地人民法院提起诉讼。</w:t>
      </w:r>
    </w:p>
    <w:p>
      <w:pPr>
        <w:pStyle w:val="9"/>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Style w:val="8"/>
          <w:rFonts w:hint="eastAsia" w:ascii="方正黑体简体" w:hAnsi="方正黑体简体" w:eastAsia="方正黑体简体" w:cs="方正黑体简体"/>
          <w:b w:val="0"/>
          <w:bCs w:val="0"/>
          <w:color w:val="000000" w:themeColor="text1"/>
          <w:u w:val="none"/>
          <w:lang w:val="en-US" w:eastAsia="zh-CN"/>
          <w14:textFill>
            <w14:solidFill>
              <w14:schemeClr w14:val="tx1"/>
            </w14:solidFill>
          </w14:textFill>
        </w:rPr>
      </w:pPr>
      <w:r>
        <w:rPr>
          <w:rStyle w:val="8"/>
          <w:rFonts w:hint="eastAsia" w:ascii="方正黑体简体" w:hAnsi="方正黑体简体" w:eastAsia="方正黑体简体" w:cs="方正黑体简体"/>
          <w:b w:val="0"/>
          <w:bCs w:val="0"/>
          <w:color w:val="000000" w:themeColor="text1"/>
          <w:u w:val="none"/>
          <w:lang w:val="en-US" w:eastAsia="zh-CN"/>
          <w14:textFill>
            <w14:solidFill>
              <w14:schemeClr w14:val="tx1"/>
            </w14:solidFill>
          </w14:textFill>
        </w:rPr>
        <w:t>十、通知与送达</w:t>
      </w:r>
    </w:p>
    <w:p>
      <w:pPr>
        <w:pStyle w:val="10"/>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Style w:val="8"/>
          <w:rFonts w:hint="default" w:ascii="方正黑体简体" w:hAnsi="方正黑体简体" w:eastAsia="方正黑体简体" w:cs="方正黑体简体"/>
          <w:b w:val="0"/>
          <w:bCs w:val="0"/>
          <w:color w:val="000000" w:themeColor="text1"/>
          <w:u w:val="none"/>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本合同约定的地址、联系人、电子通信终端（包括联系电话、微信号、电子邮箱等）以及工商登记公示地址，系协议当事人工作联系往来、文书资料及争议解决时人民法院或仲裁机构法律文书送达地址。一方如变更上述联系人、联系地址，应立即书面通知对方，否则造成对方任何通知、文书资料以及人民法院或仲裁机构法律文书未能实际送达的，视为已合法有效送达。</w:t>
      </w:r>
    </w:p>
    <w:p>
      <w:pPr>
        <w:pStyle w:val="9"/>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Style w:val="8"/>
          <w:rFonts w:hint="eastAsia" w:ascii="方正黑体简体" w:hAnsi="方正黑体简体" w:eastAsia="方正黑体简体" w:cs="方正黑体简体"/>
          <w:b w:val="0"/>
          <w:bCs w:val="0"/>
          <w:color w:val="000000" w:themeColor="text1"/>
          <w:u w:val="none"/>
          <w:lang w:val="en-US" w:eastAsia="zh-CN"/>
          <w14:textFill>
            <w14:solidFill>
              <w14:schemeClr w14:val="tx1"/>
            </w14:solidFill>
          </w14:textFill>
        </w:rPr>
      </w:pPr>
      <w:r>
        <w:rPr>
          <w:rStyle w:val="8"/>
          <w:rFonts w:hint="eastAsia" w:ascii="方正黑体简体" w:hAnsi="方正黑体简体" w:eastAsia="方正黑体简体" w:cs="方正黑体简体"/>
          <w:b w:val="0"/>
          <w:bCs w:val="0"/>
          <w:color w:val="000000" w:themeColor="text1"/>
          <w:u w:val="none"/>
          <w:lang w:val="en-US" w:eastAsia="zh-CN"/>
          <w14:textFill>
            <w14:solidFill>
              <w14:schemeClr w14:val="tx1"/>
            </w14:solidFill>
          </w14:textFill>
        </w:rPr>
        <w:t>十一、其他</w:t>
      </w:r>
    </w:p>
    <w:p>
      <w:pPr>
        <w:pStyle w:val="9"/>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Style w:val="8"/>
          <w:rFonts w:hint="eastAsia" w:ascii="仿宋" w:hAnsi="仿宋" w:eastAsia="仿宋" w:cs="仿宋"/>
          <w:b w:val="0"/>
          <w:bCs w:val="0"/>
          <w:color w:val="000000" w:themeColor="text1"/>
          <w:sz w:val="32"/>
          <w:szCs w:val="32"/>
          <w:u w:val="none"/>
          <w:lang w:val="en-US" w:eastAsia="zh-CN"/>
          <w14:textFill>
            <w14:solidFill>
              <w14:schemeClr w14:val="tx1"/>
            </w14:solidFill>
          </w14:textFill>
        </w:rPr>
      </w:pPr>
      <w:r>
        <w:rPr>
          <w:rStyle w:val="8"/>
          <w:rFonts w:hint="eastAsia" w:ascii="仿宋" w:hAnsi="仿宋" w:eastAsia="仿宋" w:cs="仿宋"/>
          <w:b w:val="0"/>
          <w:bCs w:val="0"/>
          <w:color w:val="000000" w:themeColor="text1"/>
          <w:sz w:val="32"/>
          <w:szCs w:val="32"/>
          <w:u w:val="none"/>
          <w:lang w:val="en-US" w:eastAsia="zh-CN"/>
          <w14:textFill>
            <w14:solidFill>
              <w14:schemeClr w14:val="tx1"/>
            </w14:solidFill>
          </w14:textFill>
        </w:rPr>
        <w:t>1、本合同未尽事宜，可另行协商，订立补充协议，补充协议与本合同具有同等法律效力。</w:t>
      </w:r>
    </w:p>
    <w:p>
      <w:pPr>
        <w:pStyle w:val="9"/>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Style w:val="8"/>
          <w:rFonts w:hint="eastAsia" w:ascii="仿宋" w:hAnsi="仿宋" w:eastAsia="仿宋" w:cs="仿宋"/>
          <w:b w:val="0"/>
          <w:bCs w:val="0"/>
          <w:color w:val="000000" w:themeColor="text1"/>
          <w:sz w:val="32"/>
          <w:szCs w:val="32"/>
          <w:u w:val="none"/>
          <w:lang w:val="en-US" w:eastAsia="zh-CN"/>
          <w14:textFill>
            <w14:solidFill>
              <w14:schemeClr w14:val="tx1"/>
            </w14:solidFill>
          </w14:textFill>
        </w:rPr>
      </w:pPr>
      <w:r>
        <w:rPr>
          <w:rStyle w:val="8"/>
          <w:rFonts w:hint="eastAsia" w:ascii="仿宋" w:hAnsi="仿宋" w:eastAsia="仿宋" w:cs="仿宋"/>
          <w:b w:val="0"/>
          <w:bCs w:val="0"/>
          <w:color w:val="000000" w:themeColor="text1"/>
          <w:sz w:val="32"/>
          <w:szCs w:val="32"/>
          <w:u w:val="none"/>
          <w:lang w:val="en-US" w:eastAsia="zh-CN"/>
          <w14:textFill>
            <w14:solidFill>
              <w14:schemeClr w14:val="tx1"/>
            </w14:solidFill>
          </w14:textFill>
        </w:rPr>
        <w:t>2、本合同一式</w:t>
      </w:r>
      <w:r>
        <w:rPr>
          <w:rStyle w:val="8"/>
          <w:rFonts w:hint="eastAsia" w:ascii="仿宋" w:hAnsi="仿宋" w:eastAsia="仿宋" w:cs="仿宋"/>
          <w:b w:val="0"/>
          <w:bCs w:val="0"/>
          <w:color w:val="000000" w:themeColor="text1"/>
          <w:sz w:val="32"/>
          <w:szCs w:val="32"/>
          <w:u w:val="single"/>
          <w:lang w:val="en-US" w:eastAsia="zh-CN"/>
          <w14:textFill>
            <w14:solidFill>
              <w14:schemeClr w14:val="tx1"/>
            </w14:solidFill>
          </w14:textFill>
        </w:rPr>
        <w:t>陆</w:t>
      </w:r>
      <w:r>
        <w:rPr>
          <w:rStyle w:val="8"/>
          <w:rFonts w:hint="eastAsia" w:ascii="仿宋" w:hAnsi="仿宋" w:eastAsia="仿宋" w:cs="仿宋"/>
          <w:b w:val="0"/>
          <w:bCs w:val="0"/>
          <w:color w:val="000000" w:themeColor="text1"/>
          <w:sz w:val="32"/>
          <w:szCs w:val="32"/>
          <w:u w:val="none"/>
          <w:lang w:val="en-US" w:eastAsia="zh-CN"/>
          <w14:textFill>
            <w14:solidFill>
              <w14:schemeClr w14:val="tx1"/>
            </w14:solidFill>
          </w14:textFill>
        </w:rPr>
        <w:t>份，甲方执肆份，乙方执贰份，经双方签字并加盖公章之日起生效。</w:t>
      </w:r>
    </w:p>
    <w:p>
      <w:pPr>
        <w:pStyle w:val="9"/>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Style w:val="8"/>
          <w:rFonts w:hint="eastAsia" w:ascii="仿宋" w:hAnsi="仿宋" w:eastAsia="仿宋" w:cs="仿宋"/>
          <w:b/>
          <w:bCs/>
          <w:color w:val="000000" w:themeColor="text1"/>
          <w:sz w:val="32"/>
          <w:szCs w:val="32"/>
          <w:u w:val="none"/>
          <w:lang w:val="en-US" w:eastAsia="zh-CN"/>
          <w14:textFill>
            <w14:solidFill>
              <w14:schemeClr w14:val="tx1"/>
            </w14:solidFill>
          </w14:textFill>
        </w:rPr>
      </w:pPr>
      <w:r>
        <w:rPr>
          <w:rStyle w:val="8"/>
          <w:rFonts w:hint="eastAsia" w:ascii="仿宋" w:hAnsi="仿宋" w:eastAsia="仿宋" w:cs="仿宋"/>
          <w:b/>
          <w:bCs/>
          <w:color w:val="000000" w:themeColor="text1"/>
          <w:sz w:val="32"/>
          <w:szCs w:val="32"/>
          <w:u w:val="none"/>
          <w:lang w:val="en-US" w:eastAsia="zh-CN"/>
          <w14:textFill>
            <w14:solidFill>
              <w14:schemeClr w14:val="tx1"/>
            </w14:solidFill>
          </w14:textFill>
        </w:rPr>
        <w:t>（附：租赁物交付确认书）</w:t>
      </w:r>
    </w:p>
    <w:p>
      <w:pPr>
        <w:pStyle w:val="9"/>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Style w:val="8"/>
          <w:rFonts w:hint="eastAsia" w:ascii="仿宋" w:hAnsi="仿宋" w:eastAsia="仿宋" w:cs="仿宋"/>
          <w:b/>
          <w:bCs/>
          <w:color w:val="000000" w:themeColor="text1"/>
          <w:sz w:val="32"/>
          <w:szCs w:val="32"/>
          <w:u w:val="none"/>
          <w:lang w:val="en-US" w:eastAsia="zh-CN"/>
          <w14:textFill>
            <w14:solidFill>
              <w14:schemeClr w14:val="tx1"/>
            </w14:solidFill>
          </w14:textFill>
        </w:rPr>
      </w:pPr>
      <w:r>
        <w:rPr>
          <w:rStyle w:val="8"/>
          <w:rFonts w:hint="eastAsia" w:ascii="仿宋" w:hAnsi="仿宋" w:eastAsia="仿宋" w:cs="仿宋"/>
          <w:b/>
          <w:bCs/>
          <w:color w:val="000000" w:themeColor="text1"/>
          <w:sz w:val="32"/>
          <w:szCs w:val="32"/>
          <w:u w:val="none"/>
          <w:lang w:val="en-US" w:eastAsia="zh-CN"/>
          <w14:textFill>
            <w14:solidFill>
              <w14:schemeClr w14:val="tx1"/>
            </w14:solidFill>
          </w14:textFill>
        </w:rPr>
        <w:t>（此页无正文）</w:t>
      </w:r>
    </w:p>
    <w:p>
      <w:pPr>
        <w:pStyle w:val="9"/>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Style w:val="8"/>
          <w:rFonts w:hint="eastAsia" w:ascii="仿宋" w:hAnsi="仿宋" w:eastAsia="仿宋" w:cs="仿宋"/>
          <w:b/>
          <w:bCs/>
          <w:color w:val="000000" w:themeColor="text1"/>
          <w:sz w:val="32"/>
          <w:szCs w:val="32"/>
          <w:u w:val="none"/>
          <w:lang w:val="en-US" w:eastAsia="zh-CN"/>
          <w14:textFill>
            <w14:solidFill>
              <w14:schemeClr w14:val="tx1"/>
            </w14:solidFill>
          </w14:textFill>
        </w:rPr>
      </w:pPr>
    </w:p>
    <w:p>
      <w:pPr>
        <w:pStyle w:val="9"/>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Style w:val="8"/>
          <w:rFonts w:hint="eastAsia" w:ascii="仿宋" w:hAnsi="仿宋" w:eastAsia="仿宋" w:cs="仿宋"/>
          <w:b/>
          <w:bCs/>
          <w:color w:val="000000" w:themeColor="text1"/>
          <w:sz w:val="32"/>
          <w:szCs w:val="32"/>
          <w:u w:val="none"/>
          <w:lang w:val="en-US" w:eastAsia="zh-CN"/>
          <w14:textFill>
            <w14:solidFill>
              <w14:schemeClr w14:val="tx1"/>
            </w14:solidFill>
          </w14:textFill>
        </w:rPr>
      </w:pPr>
    </w:p>
    <w:p>
      <w:pPr>
        <w:pStyle w:val="9"/>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Style w:val="8"/>
          <w:rFonts w:hint="eastAsia" w:ascii="仿宋" w:hAnsi="仿宋" w:eastAsia="仿宋" w:cs="仿宋"/>
          <w:b/>
          <w:bCs/>
          <w:color w:val="000000" w:themeColor="text1"/>
          <w:sz w:val="32"/>
          <w:szCs w:val="32"/>
          <w:u w:val="none"/>
          <w:lang w:val="en-US" w:eastAsia="zh-CN"/>
          <w14:textFill>
            <w14:solidFill>
              <w14:schemeClr w14:val="tx1"/>
            </w14:solidFill>
          </w14:textFill>
        </w:rPr>
      </w:pPr>
    </w:p>
    <w:p>
      <w:pPr>
        <w:pStyle w:val="9"/>
        <w:keepNext w:val="0"/>
        <w:keepLines w:val="0"/>
        <w:pageBreakBefore w:val="0"/>
        <w:widowControl w:val="0"/>
        <w:kinsoku/>
        <w:wordWrap/>
        <w:overflowPunct/>
        <w:topLinePunct w:val="0"/>
        <w:autoSpaceDE/>
        <w:autoSpaceDN/>
        <w:bidi w:val="0"/>
        <w:adjustRightInd/>
        <w:snapToGrid/>
        <w:spacing w:line="540" w:lineRule="exact"/>
        <w:textAlignment w:val="auto"/>
        <w:rPr>
          <w:rStyle w:val="8"/>
          <w:rFonts w:hint="eastAsia" w:ascii="仿宋_GB2312" w:hAnsi="仿宋_GB2312" w:cs="仿宋_GB2312"/>
          <w:b/>
          <w:bCs/>
          <w:u w:val="none"/>
          <w:lang w:val="en-US" w:eastAsia="zh-CN"/>
        </w:rPr>
      </w:pPr>
      <w:r>
        <w:rPr>
          <w:rStyle w:val="8"/>
          <w:rFonts w:hint="eastAsia" w:ascii="仿宋_GB2312" w:hAnsi="仿宋_GB2312" w:cs="仿宋_GB2312"/>
          <w:b/>
          <w:bCs/>
          <w:u w:val="none"/>
          <w:lang w:val="en-US" w:eastAsia="zh-CN"/>
        </w:rPr>
        <w:t>甲方（盖章）：桃江县瀚宇城市资产经营有限公司</w:t>
      </w:r>
    </w:p>
    <w:p>
      <w:pPr>
        <w:pStyle w:val="9"/>
        <w:keepNext w:val="0"/>
        <w:keepLines w:val="0"/>
        <w:pageBreakBefore w:val="0"/>
        <w:widowControl w:val="0"/>
        <w:kinsoku/>
        <w:wordWrap/>
        <w:overflowPunct/>
        <w:topLinePunct w:val="0"/>
        <w:autoSpaceDE/>
        <w:autoSpaceDN/>
        <w:bidi w:val="0"/>
        <w:adjustRightInd/>
        <w:snapToGrid/>
        <w:spacing w:line="540" w:lineRule="exact"/>
        <w:textAlignment w:val="auto"/>
        <w:rPr>
          <w:rStyle w:val="8"/>
          <w:rFonts w:hint="eastAsia" w:ascii="仿宋_GB2312" w:hAnsi="仿宋_GB2312" w:cs="仿宋_GB2312"/>
          <w:b/>
          <w:bCs/>
          <w:u w:val="none"/>
          <w:lang w:val="en-US" w:eastAsia="zh-CN"/>
        </w:rPr>
      </w:pPr>
      <w:r>
        <w:rPr>
          <w:rStyle w:val="8"/>
          <w:rFonts w:hint="eastAsia" w:ascii="仿宋_GB2312" w:hAnsi="仿宋_GB2312" w:cs="仿宋_GB2312"/>
          <w:b/>
          <w:bCs/>
          <w:u w:val="none"/>
          <w:lang w:val="en-US" w:eastAsia="zh-CN"/>
        </w:rPr>
        <w:t xml:space="preserve">法定代表人或授权代表：   </w:t>
      </w:r>
    </w:p>
    <w:p>
      <w:pPr>
        <w:pStyle w:val="9"/>
        <w:keepNext w:val="0"/>
        <w:keepLines w:val="0"/>
        <w:pageBreakBefore w:val="0"/>
        <w:widowControl w:val="0"/>
        <w:kinsoku/>
        <w:wordWrap/>
        <w:overflowPunct/>
        <w:topLinePunct w:val="0"/>
        <w:autoSpaceDE/>
        <w:autoSpaceDN/>
        <w:bidi w:val="0"/>
        <w:adjustRightInd/>
        <w:snapToGrid/>
        <w:spacing w:line="540" w:lineRule="exact"/>
        <w:textAlignment w:val="auto"/>
        <w:rPr>
          <w:rStyle w:val="8"/>
          <w:rFonts w:hint="eastAsia" w:ascii="仿宋_GB2312" w:hAnsi="仿宋_GB2312" w:cs="仿宋_GB2312"/>
          <w:b/>
          <w:bCs/>
          <w:u w:val="none"/>
          <w:lang w:val="en-US" w:eastAsia="zh-CN"/>
        </w:rPr>
      </w:pPr>
      <w:r>
        <w:rPr>
          <w:rStyle w:val="8"/>
          <w:rFonts w:hint="eastAsia" w:ascii="仿宋_GB2312" w:hAnsi="仿宋_GB2312" w:cs="仿宋_GB2312"/>
          <w:b/>
          <w:bCs/>
          <w:u w:val="none"/>
          <w:lang w:val="en-US" w:eastAsia="zh-CN"/>
        </w:rPr>
        <w:t>送达地址：桃江县芙蓉路12号城投大厦</w:t>
      </w:r>
    </w:p>
    <w:p>
      <w:pPr>
        <w:pStyle w:val="9"/>
        <w:keepNext w:val="0"/>
        <w:keepLines w:val="0"/>
        <w:pageBreakBefore w:val="0"/>
        <w:widowControl w:val="0"/>
        <w:kinsoku/>
        <w:wordWrap/>
        <w:overflowPunct/>
        <w:topLinePunct w:val="0"/>
        <w:autoSpaceDE/>
        <w:autoSpaceDN/>
        <w:bidi w:val="0"/>
        <w:adjustRightInd/>
        <w:snapToGrid/>
        <w:spacing w:line="540" w:lineRule="exact"/>
        <w:textAlignment w:val="auto"/>
        <w:rPr>
          <w:rStyle w:val="8"/>
          <w:rFonts w:hint="eastAsia" w:ascii="仿宋_GB2312" w:hAnsi="仿宋_GB2312" w:cs="仿宋_GB2312"/>
          <w:b/>
          <w:bCs/>
          <w:u w:val="none"/>
          <w:lang w:val="en-US" w:eastAsia="zh-CN"/>
        </w:rPr>
      </w:pPr>
      <w:r>
        <w:rPr>
          <w:rStyle w:val="8"/>
          <w:rFonts w:hint="eastAsia" w:ascii="仿宋_GB2312" w:hAnsi="仿宋_GB2312" w:cs="仿宋_GB2312"/>
          <w:b/>
          <w:bCs/>
          <w:u w:val="none"/>
          <w:lang w:val="en-US" w:eastAsia="zh-CN"/>
        </w:rPr>
        <w:t xml:space="preserve">电话：8788089                   </w:t>
      </w:r>
    </w:p>
    <w:p>
      <w:pPr>
        <w:pStyle w:val="9"/>
        <w:keepNext w:val="0"/>
        <w:keepLines w:val="0"/>
        <w:pageBreakBefore w:val="0"/>
        <w:widowControl w:val="0"/>
        <w:kinsoku/>
        <w:wordWrap/>
        <w:overflowPunct/>
        <w:topLinePunct w:val="0"/>
        <w:autoSpaceDE/>
        <w:autoSpaceDN/>
        <w:bidi w:val="0"/>
        <w:adjustRightInd/>
        <w:snapToGrid/>
        <w:spacing w:line="540" w:lineRule="exact"/>
        <w:textAlignment w:val="auto"/>
        <w:rPr>
          <w:rStyle w:val="8"/>
          <w:rFonts w:hint="eastAsia" w:ascii="仿宋_GB2312" w:hAnsi="仿宋_GB2312" w:cs="仿宋_GB2312"/>
          <w:b/>
          <w:bCs/>
          <w:u w:val="none"/>
          <w:lang w:val="en-US" w:eastAsia="zh-CN"/>
        </w:rPr>
      </w:pPr>
    </w:p>
    <w:p>
      <w:pPr>
        <w:pStyle w:val="9"/>
        <w:keepNext w:val="0"/>
        <w:keepLines w:val="0"/>
        <w:pageBreakBefore w:val="0"/>
        <w:widowControl w:val="0"/>
        <w:kinsoku/>
        <w:wordWrap/>
        <w:overflowPunct/>
        <w:topLinePunct w:val="0"/>
        <w:autoSpaceDE/>
        <w:autoSpaceDN/>
        <w:bidi w:val="0"/>
        <w:adjustRightInd/>
        <w:snapToGrid/>
        <w:spacing w:line="540" w:lineRule="exact"/>
        <w:textAlignment w:val="auto"/>
        <w:rPr>
          <w:rStyle w:val="8"/>
          <w:rFonts w:hint="eastAsia" w:ascii="仿宋_GB2312" w:hAnsi="仿宋_GB2312" w:cs="仿宋_GB2312"/>
          <w:b/>
          <w:bCs/>
          <w:u w:val="none"/>
          <w:lang w:val="en-US" w:eastAsia="zh-CN"/>
        </w:rPr>
      </w:pPr>
    </w:p>
    <w:p>
      <w:pPr>
        <w:pStyle w:val="9"/>
        <w:keepNext w:val="0"/>
        <w:keepLines w:val="0"/>
        <w:pageBreakBefore w:val="0"/>
        <w:widowControl w:val="0"/>
        <w:kinsoku/>
        <w:wordWrap/>
        <w:overflowPunct/>
        <w:topLinePunct w:val="0"/>
        <w:autoSpaceDE/>
        <w:autoSpaceDN/>
        <w:bidi w:val="0"/>
        <w:adjustRightInd/>
        <w:snapToGrid/>
        <w:spacing w:line="540" w:lineRule="exact"/>
        <w:textAlignment w:val="auto"/>
        <w:rPr>
          <w:rStyle w:val="8"/>
          <w:rFonts w:hint="eastAsia" w:ascii="仿宋_GB2312" w:hAnsi="仿宋_GB2312" w:cs="仿宋_GB2312"/>
          <w:b/>
          <w:bCs/>
          <w:u w:val="none"/>
          <w:lang w:val="en-US" w:eastAsia="zh-CN"/>
        </w:rPr>
      </w:pPr>
      <w:r>
        <w:rPr>
          <w:rStyle w:val="8"/>
          <w:rFonts w:hint="eastAsia" w:ascii="仿宋_GB2312" w:hAnsi="仿宋_GB2312" w:cs="仿宋_GB2312"/>
          <w:b/>
          <w:bCs/>
          <w:u w:val="none"/>
          <w:lang w:val="en-US" w:eastAsia="zh-CN"/>
        </w:rPr>
        <w:t>乙方（盖章）：</w:t>
      </w:r>
    </w:p>
    <w:p>
      <w:pPr>
        <w:pStyle w:val="9"/>
        <w:keepNext w:val="0"/>
        <w:keepLines w:val="0"/>
        <w:pageBreakBefore w:val="0"/>
        <w:widowControl w:val="0"/>
        <w:kinsoku/>
        <w:wordWrap/>
        <w:overflowPunct/>
        <w:topLinePunct w:val="0"/>
        <w:autoSpaceDE/>
        <w:autoSpaceDN/>
        <w:bidi w:val="0"/>
        <w:adjustRightInd/>
        <w:snapToGrid/>
        <w:spacing w:line="540" w:lineRule="exact"/>
        <w:textAlignment w:val="auto"/>
        <w:rPr>
          <w:rStyle w:val="8"/>
          <w:rFonts w:hint="default" w:ascii="仿宋_GB2312" w:hAnsi="仿宋_GB2312" w:cs="仿宋_GB2312"/>
          <w:b/>
          <w:bCs/>
          <w:u w:val="none"/>
          <w:lang w:val="en-US" w:eastAsia="zh-CN"/>
        </w:rPr>
      </w:pPr>
      <w:r>
        <w:rPr>
          <w:rStyle w:val="8"/>
          <w:rFonts w:hint="eastAsia" w:ascii="仿宋_GB2312" w:hAnsi="仿宋_GB2312" w:cs="仿宋_GB2312"/>
          <w:b/>
          <w:bCs/>
          <w:u w:val="none"/>
          <w:lang w:val="en-US" w:eastAsia="zh-CN"/>
        </w:rPr>
        <w:t>法定代表人或授权代表：</w:t>
      </w:r>
    </w:p>
    <w:p>
      <w:pPr>
        <w:pStyle w:val="9"/>
        <w:keepNext w:val="0"/>
        <w:keepLines w:val="0"/>
        <w:pageBreakBefore w:val="0"/>
        <w:widowControl w:val="0"/>
        <w:kinsoku/>
        <w:wordWrap/>
        <w:overflowPunct/>
        <w:topLinePunct w:val="0"/>
        <w:autoSpaceDE/>
        <w:autoSpaceDN/>
        <w:bidi w:val="0"/>
        <w:adjustRightInd/>
        <w:snapToGrid/>
        <w:spacing w:line="540" w:lineRule="exact"/>
        <w:textAlignment w:val="auto"/>
        <w:rPr>
          <w:rStyle w:val="8"/>
          <w:rFonts w:hint="eastAsia" w:ascii="仿宋_GB2312" w:hAnsi="仿宋_GB2312" w:cs="仿宋_GB2312"/>
          <w:b/>
          <w:bCs/>
          <w:u w:val="none"/>
          <w:lang w:val="en-US" w:eastAsia="zh-CN"/>
        </w:rPr>
      </w:pPr>
      <w:r>
        <w:rPr>
          <w:rStyle w:val="8"/>
          <w:rFonts w:hint="eastAsia" w:ascii="仿宋_GB2312" w:hAnsi="仿宋_GB2312" w:cs="仿宋_GB2312"/>
          <w:b/>
          <w:bCs/>
          <w:u w:val="none"/>
          <w:lang w:val="en-US" w:eastAsia="zh-CN"/>
        </w:rPr>
        <w:t>送达地址（必填）：</w:t>
      </w:r>
    </w:p>
    <w:p>
      <w:pPr>
        <w:pStyle w:val="9"/>
        <w:keepNext w:val="0"/>
        <w:keepLines w:val="0"/>
        <w:pageBreakBefore w:val="0"/>
        <w:widowControl w:val="0"/>
        <w:kinsoku/>
        <w:wordWrap/>
        <w:overflowPunct/>
        <w:topLinePunct w:val="0"/>
        <w:autoSpaceDE/>
        <w:autoSpaceDN/>
        <w:bidi w:val="0"/>
        <w:adjustRightInd/>
        <w:snapToGrid/>
        <w:spacing w:line="540" w:lineRule="exact"/>
        <w:jc w:val="both"/>
        <w:textAlignment w:val="auto"/>
        <w:rPr>
          <w:rStyle w:val="8"/>
          <w:rFonts w:hint="eastAsia" w:ascii="仿宋_GB2312" w:hAnsi="仿宋_GB2312" w:cs="仿宋_GB2312"/>
          <w:b/>
          <w:bCs/>
          <w:u w:val="none"/>
          <w:lang w:val="en-US" w:eastAsia="zh-CN"/>
        </w:rPr>
      </w:pPr>
      <w:r>
        <w:rPr>
          <w:rStyle w:val="8"/>
          <w:rFonts w:hint="eastAsia" w:ascii="仿宋_GB2312" w:hAnsi="仿宋_GB2312" w:cs="仿宋_GB2312"/>
          <w:b/>
          <w:bCs/>
          <w:u w:val="none"/>
          <w:lang w:val="en-US" w:eastAsia="zh-CN"/>
        </w:rPr>
        <w:t>电话（必填）：</w:t>
      </w:r>
    </w:p>
    <w:p>
      <w:pPr>
        <w:pStyle w:val="9"/>
        <w:keepNext w:val="0"/>
        <w:keepLines w:val="0"/>
        <w:pageBreakBefore w:val="0"/>
        <w:widowControl w:val="0"/>
        <w:kinsoku/>
        <w:wordWrap/>
        <w:overflowPunct/>
        <w:topLinePunct w:val="0"/>
        <w:autoSpaceDE/>
        <w:autoSpaceDN/>
        <w:bidi w:val="0"/>
        <w:adjustRightInd/>
        <w:snapToGrid/>
        <w:spacing w:line="540" w:lineRule="exact"/>
        <w:ind w:firstLine="640"/>
        <w:jc w:val="right"/>
        <w:textAlignment w:val="auto"/>
        <w:rPr>
          <w:rStyle w:val="8"/>
          <w:rFonts w:hint="eastAsia" w:ascii="仿宋_GB2312" w:hAnsi="仿宋_GB2312" w:cs="仿宋_GB2312"/>
          <w:b/>
          <w:bCs/>
          <w:u w:val="none"/>
          <w:lang w:val="en-US" w:eastAsia="zh-CN"/>
        </w:rPr>
      </w:pPr>
    </w:p>
    <w:p>
      <w:pPr>
        <w:pStyle w:val="9"/>
        <w:keepNext w:val="0"/>
        <w:keepLines w:val="0"/>
        <w:pageBreakBefore w:val="0"/>
        <w:widowControl w:val="0"/>
        <w:kinsoku/>
        <w:wordWrap/>
        <w:overflowPunct/>
        <w:topLinePunct w:val="0"/>
        <w:autoSpaceDE/>
        <w:autoSpaceDN/>
        <w:bidi w:val="0"/>
        <w:adjustRightInd/>
        <w:snapToGrid/>
        <w:spacing w:line="540" w:lineRule="exact"/>
        <w:ind w:firstLine="640"/>
        <w:jc w:val="right"/>
        <w:textAlignment w:val="auto"/>
        <w:rPr>
          <w:rStyle w:val="8"/>
          <w:rFonts w:hint="eastAsia" w:ascii="仿宋_GB2312" w:hAnsi="仿宋_GB2312" w:cs="仿宋_GB2312"/>
          <w:b/>
          <w:bCs/>
          <w:u w:val="none"/>
          <w:lang w:val="en-US" w:eastAsia="zh-CN"/>
        </w:rPr>
      </w:pPr>
    </w:p>
    <w:p>
      <w:pPr>
        <w:pStyle w:val="9"/>
        <w:keepNext w:val="0"/>
        <w:keepLines w:val="0"/>
        <w:pageBreakBefore w:val="0"/>
        <w:widowControl w:val="0"/>
        <w:kinsoku/>
        <w:wordWrap/>
        <w:overflowPunct/>
        <w:topLinePunct w:val="0"/>
        <w:autoSpaceDE/>
        <w:autoSpaceDN/>
        <w:bidi w:val="0"/>
        <w:adjustRightInd/>
        <w:snapToGrid/>
        <w:spacing w:line="540" w:lineRule="exact"/>
        <w:ind w:firstLine="640"/>
        <w:jc w:val="right"/>
        <w:textAlignment w:val="auto"/>
        <w:rPr>
          <w:rStyle w:val="8"/>
          <w:rFonts w:hint="eastAsia" w:ascii="方正大标宋简体" w:hAnsi="方正大标宋简体" w:eastAsia="方正大标宋简体" w:cs="方正大标宋简体"/>
          <w:b/>
          <w:bCs/>
          <w:color w:val="000000" w:themeColor="text1"/>
          <w:sz w:val="44"/>
          <w:szCs w:val="40"/>
          <w:lang w:val="en-US" w:eastAsia="zh-CN"/>
          <w14:textFill>
            <w14:solidFill>
              <w14:schemeClr w14:val="tx1"/>
            </w14:solidFill>
          </w14:textFill>
        </w:rPr>
      </w:pPr>
      <w:r>
        <w:rPr>
          <w:rStyle w:val="8"/>
          <w:rFonts w:hint="eastAsia" w:ascii="仿宋_GB2312" w:hAnsi="仿宋_GB2312" w:cs="仿宋_GB2312"/>
          <w:b/>
          <w:bCs/>
          <w:u w:val="none"/>
          <w:lang w:val="en-US" w:eastAsia="zh-CN"/>
        </w:rPr>
        <w:t>签订日期：2023年  月  日</w:t>
      </w:r>
    </w:p>
    <w:p>
      <w:pPr>
        <w:pStyle w:val="9"/>
        <w:keepNext w:val="0"/>
        <w:keepLines w:val="0"/>
        <w:pageBreakBefore w:val="0"/>
        <w:widowControl w:val="0"/>
        <w:kinsoku/>
        <w:wordWrap/>
        <w:overflowPunct/>
        <w:topLinePunct w:val="0"/>
        <w:autoSpaceDE/>
        <w:autoSpaceDN/>
        <w:bidi w:val="0"/>
        <w:adjustRightInd/>
        <w:spacing w:line="600" w:lineRule="exact"/>
        <w:jc w:val="center"/>
        <w:textAlignment w:val="auto"/>
        <w:rPr>
          <w:rStyle w:val="8"/>
          <w:rFonts w:hint="eastAsia" w:ascii="方正大标宋简体" w:hAnsi="方正大标宋简体" w:eastAsia="方正大标宋简体" w:cs="方正大标宋简体"/>
          <w:b w:val="0"/>
          <w:bCs w:val="0"/>
          <w:color w:val="000000" w:themeColor="text1"/>
          <w:sz w:val="44"/>
          <w:szCs w:val="40"/>
          <w:lang w:val="en-US" w:eastAsia="zh-CN"/>
          <w14:textFill>
            <w14:solidFill>
              <w14:schemeClr w14:val="tx1"/>
            </w14:solidFill>
          </w14:textFill>
        </w:rPr>
      </w:pPr>
    </w:p>
    <w:p>
      <w:pPr>
        <w:pStyle w:val="9"/>
        <w:keepNext w:val="0"/>
        <w:keepLines w:val="0"/>
        <w:pageBreakBefore w:val="0"/>
        <w:widowControl w:val="0"/>
        <w:kinsoku/>
        <w:wordWrap/>
        <w:overflowPunct/>
        <w:topLinePunct w:val="0"/>
        <w:autoSpaceDE/>
        <w:autoSpaceDN/>
        <w:bidi w:val="0"/>
        <w:adjustRightInd/>
        <w:spacing w:line="600" w:lineRule="exact"/>
        <w:jc w:val="center"/>
        <w:textAlignment w:val="auto"/>
        <w:rPr>
          <w:rStyle w:val="8"/>
          <w:rFonts w:hint="eastAsia" w:ascii="方正大标宋简体" w:hAnsi="方正大标宋简体" w:eastAsia="方正大标宋简体" w:cs="方正大标宋简体"/>
          <w:b w:val="0"/>
          <w:bCs w:val="0"/>
          <w:color w:val="000000" w:themeColor="text1"/>
          <w:sz w:val="44"/>
          <w:szCs w:val="40"/>
          <w:lang w:val="en-US" w:eastAsia="zh-CN"/>
          <w14:textFill>
            <w14:solidFill>
              <w14:schemeClr w14:val="tx1"/>
            </w14:solidFill>
          </w14:textFill>
        </w:rPr>
      </w:pPr>
    </w:p>
    <w:p>
      <w:pPr>
        <w:pStyle w:val="9"/>
        <w:keepNext w:val="0"/>
        <w:keepLines w:val="0"/>
        <w:pageBreakBefore w:val="0"/>
        <w:widowControl w:val="0"/>
        <w:kinsoku/>
        <w:wordWrap/>
        <w:overflowPunct/>
        <w:topLinePunct w:val="0"/>
        <w:autoSpaceDE/>
        <w:autoSpaceDN/>
        <w:bidi w:val="0"/>
        <w:adjustRightInd/>
        <w:spacing w:line="600" w:lineRule="exact"/>
        <w:jc w:val="center"/>
        <w:textAlignment w:val="auto"/>
        <w:rPr>
          <w:rStyle w:val="8"/>
          <w:rFonts w:hint="eastAsia" w:ascii="方正大标宋简体" w:hAnsi="方正大标宋简体" w:eastAsia="方正大标宋简体" w:cs="方正大标宋简体"/>
          <w:b w:val="0"/>
          <w:bCs w:val="0"/>
          <w:color w:val="000000" w:themeColor="text1"/>
          <w:sz w:val="44"/>
          <w:szCs w:val="40"/>
          <w:lang w:val="en-US" w:eastAsia="zh-CN"/>
          <w14:textFill>
            <w14:solidFill>
              <w14:schemeClr w14:val="tx1"/>
            </w14:solidFill>
          </w14:textFill>
        </w:rPr>
      </w:pPr>
    </w:p>
    <w:p>
      <w:pPr>
        <w:pStyle w:val="9"/>
        <w:keepNext w:val="0"/>
        <w:keepLines w:val="0"/>
        <w:pageBreakBefore w:val="0"/>
        <w:widowControl w:val="0"/>
        <w:kinsoku/>
        <w:wordWrap/>
        <w:overflowPunct/>
        <w:topLinePunct w:val="0"/>
        <w:autoSpaceDE/>
        <w:autoSpaceDN/>
        <w:bidi w:val="0"/>
        <w:adjustRightInd/>
        <w:spacing w:line="600" w:lineRule="exact"/>
        <w:jc w:val="center"/>
        <w:textAlignment w:val="auto"/>
        <w:rPr>
          <w:rStyle w:val="8"/>
          <w:rFonts w:hint="eastAsia" w:ascii="方正大标宋简体" w:hAnsi="方正大标宋简体" w:eastAsia="方正大标宋简体" w:cs="方正大标宋简体"/>
          <w:b w:val="0"/>
          <w:bCs w:val="0"/>
          <w:color w:val="000000" w:themeColor="text1"/>
          <w:sz w:val="44"/>
          <w:szCs w:val="40"/>
          <w:lang w:val="en-US" w:eastAsia="zh-CN"/>
          <w14:textFill>
            <w14:solidFill>
              <w14:schemeClr w14:val="tx1"/>
            </w14:solidFill>
          </w14:textFill>
        </w:rPr>
      </w:pPr>
    </w:p>
    <w:p>
      <w:pPr>
        <w:pStyle w:val="9"/>
        <w:keepNext w:val="0"/>
        <w:keepLines w:val="0"/>
        <w:pageBreakBefore w:val="0"/>
        <w:widowControl w:val="0"/>
        <w:kinsoku/>
        <w:wordWrap/>
        <w:overflowPunct/>
        <w:topLinePunct w:val="0"/>
        <w:autoSpaceDE/>
        <w:autoSpaceDN/>
        <w:bidi w:val="0"/>
        <w:adjustRightInd/>
        <w:spacing w:line="600" w:lineRule="exact"/>
        <w:jc w:val="center"/>
        <w:textAlignment w:val="auto"/>
        <w:rPr>
          <w:rStyle w:val="8"/>
          <w:rFonts w:hint="eastAsia" w:ascii="方正大标宋简体" w:hAnsi="方正大标宋简体" w:eastAsia="方正大标宋简体" w:cs="方正大标宋简体"/>
          <w:b w:val="0"/>
          <w:bCs w:val="0"/>
          <w:color w:val="000000" w:themeColor="text1"/>
          <w:sz w:val="44"/>
          <w:szCs w:val="40"/>
          <w:lang w:val="en-US" w:eastAsia="zh-CN"/>
          <w14:textFill>
            <w14:solidFill>
              <w14:schemeClr w14:val="tx1"/>
            </w14:solidFill>
          </w14:textFill>
        </w:rPr>
      </w:pPr>
    </w:p>
    <w:p>
      <w:pPr>
        <w:pStyle w:val="9"/>
        <w:keepNext w:val="0"/>
        <w:keepLines w:val="0"/>
        <w:pageBreakBefore w:val="0"/>
        <w:widowControl w:val="0"/>
        <w:kinsoku/>
        <w:wordWrap/>
        <w:overflowPunct/>
        <w:topLinePunct w:val="0"/>
        <w:autoSpaceDE/>
        <w:autoSpaceDN/>
        <w:bidi w:val="0"/>
        <w:adjustRightInd/>
        <w:spacing w:line="600" w:lineRule="exact"/>
        <w:jc w:val="center"/>
        <w:textAlignment w:val="auto"/>
        <w:rPr>
          <w:rStyle w:val="8"/>
          <w:rFonts w:hint="eastAsia" w:ascii="方正大标宋简体" w:hAnsi="方正大标宋简体" w:eastAsia="方正大标宋简体" w:cs="方正大标宋简体"/>
          <w:b w:val="0"/>
          <w:bCs w:val="0"/>
          <w:color w:val="000000" w:themeColor="text1"/>
          <w:sz w:val="44"/>
          <w:szCs w:val="40"/>
          <w:lang w:val="en-US" w:eastAsia="zh-CN"/>
          <w14:textFill>
            <w14:solidFill>
              <w14:schemeClr w14:val="tx1"/>
            </w14:solidFill>
          </w14:textFill>
        </w:rPr>
      </w:pPr>
    </w:p>
    <w:p>
      <w:pPr>
        <w:pStyle w:val="9"/>
        <w:keepNext w:val="0"/>
        <w:keepLines w:val="0"/>
        <w:pageBreakBefore w:val="0"/>
        <w:widowControl w:val="0"/>
        <w:kinsoku/>
        <w:wordWrap/>
        <w:overflowPunct/>
        <w:topLinePunct w:val="0"/>
        <w:autoSpaceDE/>
        <w:autoSpaceDN/>
        <w:bidi w:val="0"/>
        <w:adjustRightInd/>
        <w:spacing w:line="600" w:lineRule="exact"/>
        <w:jc w:val="center"/>
        <w:textAlignment w:val="auto"/>
        <w:rPr>
          <w:rStyle w:val="8"/>
          <w:rFonts w:hint="eastAsia" w:ascii="方正大标宋简体" w:hAnsi="方正大标宋简体" w:eastAsia="方正大标宋简体" w:cs="方正大标宋简体"/>
          <w:b w:val="0"/>
          <w:bCs w:val="0"/>
          <w:color w:val="000000" w:themeColor="text1"/>
          <w:sz w:val="44"/>
          <w:szCs w:val="40"/>
          <w:lang w:val="en-US" w:eastAsia="zh-CN"/>
          <w14:textFill>
            <w14:solidFill>
              <w14:schemeClr w14:val="tx1"/>
            </w14:solidFill>
          </w14:textFill>
        </w:rPr>
      </w:pPr>
    </w:p>
    <w:p>
      <w:pPr>
        <w:pStyle w:val="9"/>
        <w:keepNext w:val="0"/>
        <w:keepLines w:val="0"/>
        <w:pageBreakBefore w:val="0"/>
        <w:widowControl w:val="0"/>
        <w:kinsoku/>
        <w:wordWrap/>
        <w:overflowPunct/>
        <w:topLinePunct w:val="0"/>
        <w:autoSpaceDE/>
        <w:autoSpaceDN/>
        <w:bidi w:val="0"/>
        <w:adjustRightInd/>
        <w:spacing w:line="600" w:lineRule="exact"/>
        <w:jc w:val="center"/>
        <w:textAlignment w:val="auto"/>
        <w:rPr>
          <w:rStyle w:val="8"/>
          <w:rFonts w:hint="eastAsia" w:ascii="方正大标宋简体" w:hAnsi="方正大标宋简体" w:eastAsia="方正大标宋简体" w:cs="方正大标宋简体"/>
          <w:b w:val="0"/>
          <w:bCs w:val="0"/>
          <w:color w:val="000000" w:themeColor="text1"/>
          <w:sz w:val="44"/>
          <w:szCs w:val="40"/>
          <w:lang w:val="en-US" w:eastAsia="zh-CN"/>
          <w14:textFill>
            <w14:solidFill>
              <w14:schemeClr w14:val="tx1"/>
            </w14:solidFill>
          </w14:textFill>
        </w:rPr>
      </w:pPr>
    </w:p>
    <w:p>
      <w:pPr>
        <w:pStyle w:val="9"/>
        <w:keepNext w:val="0"/>
        <w:keepLines w:val="0"/>
        <w:pageBreakBefore w:val="0"/>
        <w:widowControl w:val="0"/>
        <w:kinsoku/>
        <w:wordWrap/>
        <w:overflowPunct/>
        <w:topLinePunct w:val="0"/>
        <w:autoSpaceDE/>
        <w:autoSpaceDN/>
        <w:bidi w:val="0"/>
        <w:adjustRightInd/>
        <w:spacing w:line="600" w:lineRule="exact"/>
        <w:jc w:val="center"/>
        <w:textAlignment w:val="auto"/>
        <w:rPr>
          <w:rStyle w:val="8"/>
          <w:rFonts w:hint="eastAsia" w:ascii="方正大标宋简体" w:hAnsi="方正大标宋简体" w:eastAsia="方正大标宋简体" w:cs="方正大标宋简体"/>
          <w:b w:val="0"/>
          <w:bCs w:val="0"/>
          <w:color w:val="000000" w:themeColor="text1"/>
          <w:sz w:val="44"/>
          <w:szCs w:val="40"/>
          <w:lang w:val="en-US" w:eastAsia="zh-CN"/>
          <w14:textFill>
            <w14:solidFill>
              <w14:schemeClr w14:val="tx1"/>
            </w14:solidFill>
          </w14:textFill>
        </w:rPr>
      </w:pPr>
      <w:r>
        <w:rPr>
          <w:rStyle w:val="8"/>
          <w:rFonts w:hint="eastAsia" w:ascii="方正大标宋简体" w:hAnsi="方正大标宋简体" w:eastAsia="方正大标宋简体" w:cs="方正大标宋简体"/>
          <w:b w:val="0"/>
          <w:bCs w:val="0"/>
          <w:color w:val="000000" w:themeColor="text1"/>
          <w:sz w:val="44"/>
          <w:szCs w:val="40"/>
          <w:lang w:val="en-US" w:eastAsia="zh-CN"/>
          <w14:textFill>
            <w14:solidFill>
              <w14:schemeClr w14:val="tx1"/>
            </w14:solidFill>
          </w14:textFill>
        </w:rPr>
        <w:t>租赁物交付确认书</w:t>
      </w:r>
    </w:p>
    <w:p>
      <w:pPr>
        <w:pStyle w:val="9"/>
        <w:keepNext w:val="0"/>
        <w:keepLines w:val="0"/>
        <w:pageBreakBefore w:val="0"/>
        <w:widowControl w:val="0"/>
        <w:kinsoku/>
        <w:wordWrap/>
        <w:overflowPunct/>
        <w:topLinePunct w:val="0"/>
        <w:autoSpaceDE/>
        <w:autoSpaceDN/>
        <w:bidi w:val="0"/>
        <w:adjustRightInd/>
        <w:spacing w:line="600" w:lineRule="exact"/>
        <w:textAlignment w:val="auto"/>
        <w:rPr>
          <w:rStyle w:val="8"/>
          <w:rFonts w:hint="eastAsia" w:ascii="仿宋_GB2312" w:hAnsi="仿宋_GB2312" w:cs="仿宋_GB2312" w:eastAsiaTheme="minorEastAsia"/>
          <w:b w:val="0"/>
          <w:bCs w:val="0"/>
          <w:u w:val="none"/>
          <w:lang w:val="en-US" w:eastAsia="zh-CN"/>
        </w:rPr>
      </w:pPr>
    </w:p>
    <w:p>
      <w:pPr>
        <w:pStyle w:val="9"/>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8"/>
          <w:rFonts w:hint="eastAsia" w:ascii="仿宋" w:hAnsi="仿宋" w:eastAsia="仿宋" w:cs="仿宋"/>
          <w:b w:val="0"/>
          <w:bCs w:val="0"/>
          <w:u w:val="none"/>
          <w:lang w:val="en-US" w:eastAsia="zh-CN"/>
        </w:rPr>
      </w:pPr>
      <w:r>
        <w:rPr>
          <w:rStyle w:val="8"/>
          <w:rFonts w:hint="eastAsia" w:ascii="仿宋" w:hAnsi="仿宋" w:eastAsia="仿宋" w:cs="仿宋"/>
          <w:b w:val="0"/>
          <w:bCs w:val="0"/>
          <w:u w:val="none"/>
          <w:lang w:val="en-US" w:eastAsia="zh-CN"/>
        </w:rPr>
        <w:t>甲乙双方在此声明，甲方于2023年  月  日将坐落于桃江县体育场及地下停车场位于桃江县桃花江镇建设路、振兴路、太平路与资江路围合区体育场交付至乙方。</w:t>
      </w:r>
    </w:p>
    <w:p>
      <w:pPr>
        <w:pStyle w:val="9"/>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8"/>
          <w:rFonts w:hint="default" w:ascii="仿宋" w:hAnsi="仿宋" w:eastAsia="仿宋" w:cs="仿宋"/>
          <w:b w:val="0"/>
          <w:bCs w:val="0"/>
          <w:u w:val="single"/>
          <w:lang w:val="en-US" w:eastAsia="zh-CN"/>
        </w:rPr>
      </w:pPr>
      <w:r>
        <w:rPr>
          <w:rStyle w:val="8"/>
          <w:rFonts w:hint="eastAsia" w:ascii="仿宋" w:hAnsi="仿宋" w:eastAsia="仿宋" w:cs="仿宋"/>
          <w:b w:val="0"/>
          <w:bCs w:val="0"/>
          <w:u w:val="none"/>
          <w:lang w:val="en-US" w:eastAsia="zh-CN"/>
        </w:rPr>
        <w:t>双方确认，该体育场交付条件与租赁合同约定相符。甲方一并交付如下设施、设备或物品：</w:t>
      </w:r>
    </w:p>
    <w:p>
      <w:pPr>
        <w:pStyle w:val="9"/>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8"/>
          <w:rFonts w:hint="eastAsia" w:ascii="仿宋" w:hAnsi="仿宋" w:eastAsia="仿宋" w:cs="仿宋"/>
          <w:b w:val="0"/>
          <w:bCs w:val="0"/>
          <w:u w:val="single"/>
          <w:lang w:val="en-US" w:eastAsia="zh-CN"/>
        </w:rPr>
      </w:pPr>
      <w:r>
        <w:rPr>
          <w:rStyle w:val="8"/>
          <w:rFonts w:hint="eastAsia" w:ascii="仿宋" w:hAnsi="仿宋" w:eastAsia="仿宋" w:cs="仿宋"/>
          <w:b w:val="0"/>
          <w:bCs w:val="0"/>
          <w:u w:val="none"/>
          <w:lang w:val="en-US" w:eastAsia="zh-CN"/>
        </w:rPr>
        <w:t>设置配套用房 633.26 ㎡（含公共厕所、商铺、办公用房、配电室用房等)，地下停车位 290个，地面7人制足球场1个，篮球场2个，气排球场地2个，乒乓球场地8个，以及跑道、户外健身场地、游乐活动场地、小步道及绿化亮化、人防、供水、供电与消防等相关设施。</w:t>
      </w:r>
    </w:p>
    <w:p>
      <w:pPr>
        <w:pStyle w:val="9"/>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Style w:val="8"/>
          <w:rFonts w:hint="default" w:ascii="仿宋" w:hAnsi="仿宋" w:eastAsia="仿宋" w:cs="仿宋"/>
          <w:b w:val="0"/>
          <w:bCs w:val="0"/>
          <w:u w:val="single"/>
          <w:lang w:val="en-US" w:eastAsia="zh-CN"/>
        </w:rPr>
      </w:pPr>
      <w:r>
        <w:rPr>
          <w:rStyle w:val="8"/>
          <w:rFonts w:hint="eastAsia" w:ascii="仿宋" w:hAnsi="仿宋" w:eastAsia="仿宋" w:cs="仿宋"/>
          <w:b w:val="0"/>
          <w:bCs w:val="0"/>
          <w:u w:val="none"/>
          <w:lang w:val="en-US" w:eastAsia="zh-CN"/>
        </w:rPr>
        <w:t>双方确认交接时，该房屋/门面/场地水表读数为：_______电表读数为：_________。</w:t>
      </w:r>
    </w:p>
    <w:p>
      <w:pPr>
        <w:pStyle w:val="9"/>
        <w:keepNext w:val="0"/>
        <w:keepLines w:val="0"/>
        <w:pageBreakBefore w:val="0"/>
        <w:widowControl w:val="0"/>
        <w:kinsoku/>
        <w:wordWrap/>
        <w:overflowPunct/>
        <w:topLinePunct w:val="0"/>
        <w:autoSpaceDE/>
        <w:autoSpaceDN/>
        <w:bidi w:val="0"/>
        <w:adjustRightInd/>
        <w:spacing w:line="600" w:lineRule="exact"/>
        <w:textAlignment w:val="auto"/>
        <w:rPr>
          <w:rStyle w:val="8"/>
          <w:rFonts w:hint="eastAsia" w:ascii="仿宋_GB2312" w:hAnsi="仿宋_GB2312" w:cs="仿宋_GB2312"/>
          <w:b w:val="0"/>
          <w:bCs w:val="0"/>
          <w:u w:val="none"/>
          <w:lang w:val="en-US" w:eastAsia="zh-CN"/>
        </w:rPr>
      </w:pPr>
    </w:p>
    <w:p>
      <w:pPr>
        <w:pStyle w:val="9"/>
        <w:keepNext w:val="0"/>
        <w:keepLines w:val="0"/>
        <w:pageBreakBefore w:val="0"/>
        <w:widowControl w:val="0"/>
        <w:kinsoku/>
        <w:wordWrap/>
        <w:overflowPunct/>
        <w:topLinePunct w:val="0"/>
        <w:autoSpaceDE/>
        <w:autoSpaceDN/>
        <w:bidi w:val="0"/>
        <w:adjustRightInd/>
        <w:spacing w:line="600" w:lineRule="exact"/>
        <w:textAlignment w:val="auto"/>
        <w:rPr>
          <w:rStyle w:val="8"/>
          <w:rFonts w:hint="eastAsia" w:ascii="仿宋_GB2312" w:hAnsi="仿宋_GB2312" w:cs="仿宋_GB2312"/>
          <w:b w:val="0"/>
          <w:bCs w:val="0"/>
          <w:u w:val="none"/>
          <w:lang w:val="en-US" w:eastAsia="zh-CN"/>
        </w:rPr>
      </w:pPr>
      <w:r>
        <w:rPr>
          <w:rStyle w:val="8"/>
          <w:rFonts w:hint="eastAsia" w:ascii="仿宋_GB2312" w:hAnsi="仿宋_GB2312" w:cs="仿宋_GB2312"/>
          <w:b w:val="0"/>
          <w:bCs w:val="0"/>
          <w:u w:val="none"/>
          <w:lang w:val="en-US" w:eastAsia="zh-CN"/>
        </w:rPr>
        <w:t>甲方（盖章）：                   乙方（盖章）：</w:t>
      </w:r>
    </w:p>
    <w:p>
      <w:pPr>
        <w:pStyle w:val="9"/>
        <w:keepNext w:val="0"/>
        <w:keepLines w:val="0"/>
        <w:pageBreakBefore w:val="0"/>
        <w:widowControl w:val="0"/>
        <w:kinsoku/>
        <w:wordWrap/>
        <w:overflowPunct/>
        <w:topLinePunct w:val="0"/>
        <w:autoSpaceDE/>
        <w:autoSpaceDN/>
        <w:bidi w:val="0"/>
        <w:adjustRightInd/>
        <w:spacing w:line="600" w:lineRule="exact"/>
        <w:textAlignment w:val="auto"/>
        <w:rPr>
          <w:rStyle w:val="8"/>
          <w:rFonts w:hint="default" w:ascii="仿宋_GB2312" w:hAnsi="仿宋_GB2312" w:cs="仿宋_GB2312"/>
          <w:b w:val="0"/>
          <w:bCs w:val="0"/>
          <w:u w:val="none"/>
          <w:lang w:val="en-US" w:eastAsia="zh-CN"/>
        </w:rPr>
      </w:pPr>
      <w:r>
        <w:rPr>
          <w:rStyle w:val="8"/>
          <w:rFonts w:hint="eastAsia" w:ascii="仿宋_GB2312" w:hAnsi="仿宋_GB2312" w:cs="仿宋_GB2312"/>
          <w:b w:val="0"/>
          <w:bCs w:val="0"/>
          <w:u w:val="none"/>
          <w:lang w:val="en-US" w:eastAsia="zh-CN"/>
        </w:rPr>
        <w:t>法定代表人或授权代表：          法定代表人或授权代表：</w:t>
      </w:r>
    </w:p>
    <w:p>
      <w:pPr>
        <w:pStyle w:val="9"/>
        <w:keepNext w:val="0"/>
        <w:keepLines w:val="0"/>
        <w:pageBreakBefore w:val="0"/>
        <w:widowControl w:val="0"/>
        <w:kinsoku/>
        <w:wordWrap/>
        <w:overflowPunct/>
        <w:topLinePunct w:val="0"/>
        <w:autoSpaceDE/>
        <w:autoSpaceDN/>
        <w:bidi w:val="0"/>
        <w:adjustRightInd/>
        <w:spacing w:line="600" w:lineRule="exact"/>
        <w:textAlignment w:val="auto"/>
        <w:rPr>
          <w:rStyle w:val="8"/>
          <w:rFonts w:hint="eastAsia" w:ascii="仿宋_GB2312" w:hAnsi="仿宋_GB2312" w:cs="仿宋_GB2312"/>
          <w:b w:val="0"/>
          <w:bCs w:val="0"/>
          <w:u w:val="none"/>
          <w:lang w:val="en-US" w:eastAsia="zh-CN"/>
        </w:rPr>
      </w:pPr>
      <w:r>
        <w:rPr>
          <w:rStyle w:val="8"/>
          <w:rFonts w:hint="eastAsia" w:ascii="仿宋_GB2312" w:hAnsi="仿宋_GB2312" w:cs="仿宋_GB2312"/>
          <w:b w:val="0"/>
          <w:bCs w:val="0"/>
          <w:u w:val="none"/>
          <w:lang w:val="en-US" w:eastAsia="zh-CN"/>
        </w:rPr>
        <w:t xml:space="preserve">  </w:t>
      </w:r>
    </w:p>
    <w:p>
      <w:pPr>
        <w:pStyle w:val="9"/>
        <w:keepNext w:val="0"/>
        <w:keepLines w:val="0"/>
        <w:pageBreakBefore w:val="0"/>
        <w:widowControl w:val="0"/>
        <w:kinsoku/>
        <w:wordWrap/>
        <w:overflowPunct/>
        <w:topLinePunct w:val="0"/>
        <w:autoSpaceDE/>
        <w:autoSpaceDN/>
        <w:bidi w:val="0"/>
        <w:adjustRightInd/>
        <w:spacing w:line="600" w:lineRule="exact"/>
        <w:textAlignment w:val="auto"/>
        <w:rPr>
          <w:rStyle w:val="8"/>
          <w:rFonts w:hint="eastAsia" w:ascii="仿宋_GB2312" w:hAnsi="仿宋_GB2312" w:cs="仿宋_GB2312"/>
          <w:b w:val="0"/>
          <w:bCs w:val="0"/>
          <w:u w:val="none"/>
          <w:lang w:val="en-US" w:eastAsia="zh-CN"/>
        </w:rPr>
      </w:pPr>
    </w:p>
    <w:p>
      <w:pPr>
        <w:pStyle w:val="9"/>
        <w:keepNext w:val="0"/>
        <w:keepLines w:val="0"/>
        <w:pageBreakBefore w:val="0"/>
        <w:widowControl w:val="0"/>
        <w:kinsoku/>
        <w:wordWrap/>
        <w:overflowPunct/>
        <w:topLinePunct w:val="0"/>
        <w:autoSpaceDE/>
        <w:autoSpaceDN/>
        <w:bidi w:val="0"/>
        <w:adjustRightInd/>
        <w:spacing w:line="600" w:lineRule="exact"/>
        <w:ind w:firstLine="4160" w:firstLineChars="1300"/>
        <w:textAlignment w:val="auto"/>
        <w:rPr>
          <w:rStyle w:val="8"/>
          <w:rFonts w:hint="eastAsia" w:ascii="仿宋_GB2312" w:hAnsi="仿宋_GB2312" w:cs="仿宋_GB2312"/>
          <w:b w:val="0"/>
          <w:bCs w:val="0"/>
          <w:u w:val="none"/>
          <w:lang w:val="en-US" w:eastAsia="zh-CN"/>
        </w:rPr>
      </w:pPr>
      <w:r>
        <w:rPr>
          <w:rStyle w:val="8"/>
          <w:rFonts w:hint="eastAsia" w:ascii="仿宋_GB2312" w:hAnsi="仿宋_GB2312" w:cs="仿宋_GB2312"/>
          <w:b w:val="0"/>
          <w:bCs w:val="0"/>
          <w:u w:val="none"/>
          <w:lang w:val="en-US" w:eastAsia="zh-CN"/>
        </w:rPr>
        <w:t>签订日期：    年  月  日</w:t>
      </w:r>
    </w:p>
    <w:p>
      <w:pPr>
        <w:pStyle w:val="9"/>
        <w:keepNext w:val="0"/>
        <w:keepLines w:val="0"/>
        <w:pageBreakBefore w:val="0"/>
        <w:widowControl w:val="0"/>
        <w:kinsoku/>
        <w:wordWrap/>
        <w:overflowPunct/>
        <w:topLinePunct w:val="0"/>
        <w:autoSpaceDE/>
        <w:autoSpaceDN/>
        <w:bidi w:val="0"/>
        <w:adjustRightInd/>
        <w:snapToGrid/>
        <w:spacing w:line="600" w:lineRule="exact"/>
        <w:textAlignment w:val="auto"/>
        <w:rPr>
          <w:rStyle w:val="8"/>
          <w:rFonts w:hint="default" w:ascii="仿宋" w:hAnsi="仿宋" w:eastAsia="仿宋" w:cs="仿宋"/>
          <w:b w:val="0"/>
          <w:bCs w:val="0"/>
          <w:u w:val="none"/>
          <w:lang w:val="en-US" w:eastAsia="zh-CN"/>
        </w:rPr>
      </w:pPr>
    </w:p>
    <w:sectPr>
      <w:footerReference r:id="rId3" w:type="default"/>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1" w:fontKey="{0E6B0B2D-0BAE-4CBD-B89B-9BBF51434AF2}"/>
  </w:font>
  <w:font w:name="楷体_GB2312">
    <w:panose1 w:val="02010609030101010101"/>
    <w:charset w:val="86"/>
    <w:family w:val="auto"/>
    <w:pitch w:val="default"/>
    <w:sig w:usb0="00000001" w:usb1="080E0000" w:usb2="00000000" w:usb3="00000000" w:csb0="00040000" w:csb1="00000000"/>
    <w:embedRegular r:id="rId2" w:fontKey="{694FC625-EFA0-4E67-ACD8-D9778A48817F}"/>
  </w:font>
  <w:font w:name="仿宋_GB2312">
    <w:panose1 w:val="02010609030101010101"/>
    <w:charset w:val="86"/>
    <w:family w:val="auto"/>
    <w:pitch w:val="default"/>
    <w:sig w:usb0="00000001" w:usb1="080E0000" w:usb2="00000000" w:usb3="00000000" w:csb0="00040000" w:csb1="00000000"/>
    <w:embedRegular r:id="rId3" w:fontKey="{49B689E5-E8F0-4109-950E-713018E77CDB}"/>
  </w:font>
  <w:font w:name="方正小标宋简体">
    <w:panose1 w:val="02010601030101010101"/>
    <w:charset w:val="86"/>
    <w:family w:val="auto"/>
    <w:pitch w:val="default"/>
    <w:sig w:usb0="00000001" w:usb1="080E0000" w:usb2="00000000" w:usb3="00000000" w:csb0="00040000" w:csb1="00000000"/>
  </w:font>
  <w:font w:name="方正大标宋简体">
    <w:altName w:val="微软雅黑"/>
    <w:panose1 w:val="02010601030101010101"/>
    <w:charset w:val="86"/>
    <w:family w:val="auto"/>
    <w:pitch w:val="default"/>
    <w:sig w:usb0="00000000" w:usb1="00000000" w:usb2="00000000" w:usb3="00000000" w:csb0="00040000" w:csb1="00000000"/>
    <w:embedRegular r:id="rId4" w:fontKey="{A067A306-11FA-41C3-9D7A-F15C89961A45}"/>
  </w:font>
  <w:font w:name="仿宋">
    <w:panose1 w:val="02010609060101010101"/>
    <w:charset w:val="86"/>
    <w:family w:val="auto"/>
    <w:pitch w:val="default"/>
    <w:sig w:usb0="800002BF" w:usb1="38CF7CFA" w:usb2="00000016" w:usb3="00000000" w:csb0="00040001" w:csb1="00000000"/>
    <w:embedRegular r:id="rId5" w:fontKey="{E214B73F-6C48-454F-B3DF-261D773E9547}"/>
  </w:font>
  <w:font w:name="方正黑体简体">
    <w:panose1 w:val="03000509000000000000"/>
    <w:charset w:val="86"/>
    <w:family w:val="auto"/>
    <w:pitch w:val="default"/>
    <w:sig w:usb0="00000001" w:usb1="080E0000" w:usb2="00000000" w:usb3="00000000" w:csb0="00040000" w:csb1="00000000"/>
    <w:embedRegular r:id="rId6" w:fontKey="{5C64C5A1-A3FD-482C-B84D-5BDC2FF408A1}"/>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5YWFlN2MzYTljYWVjYjdmMzUxN2VmYmMyMTg5OTUifQ=="/>
  </w:docVars>
  <w:rsids>
    <w:rsidRoot w:val="06A55EC1"/>
    <w:rsid w:val="00847DE1"/>
    <w:rsid w:val="02282594"/>
    <w:rsid w:val="06026CB7"/>
    <w:rsid w:val="06A55EC1"/>
    <w:rsid w:val="07E53DB1"/>
    <w:rsid w:val="08CF2B0E"/>
    <w:rsid w:val="09C8190F"/>
    <w:rsid w:val="0BA13F4A"/>
    <w:rsid w:val="0C1069CD"/>
    <w:rsid w:val="0CE7310B"/>
    <w:rsid w:val="0D9E6986"/>
    <w:rsid w:val="0E735F69"/>
    <w:rsid w:val="0EBF0D66"/>
    <w:rsid w:val="0F4B48EC"/>
    <w:rsid w:val="0F76123D"/>
    <w:rsid w:val="1017708A"/>
    <w:rsid w:val="12641BA3"/>
    <w:rsid w:val="14D47131"/>
    <w:rsid w:val="178E496A"/>
    <w:rsid w:val="180A531F"/>
    <w:rsid w:val="18E212F7"/>
    <w:rsid w:val="1A5C3A85"/>
    <w:rsid w:val="1BAA71F5"/>
    <w:rsid w:val="1BCC2F71"/>
    <w:rsid w:val="1C4E2C4E"/>
    <w:rsid w:val="1E746D84"/>
    <w:rsid w:val="1F26058A"/>
    <w:rsid w:val="1F9D4072"/>
    <w:rsid w:val="20631369"/>
    <w:rsid w:val="217B22B7"/>
    <w:rsid w:val="22576F0B"/>
    <w:rsid w:val="25FD0DEE"/>
    <w:rsid w:val="265B709E"/>
    <w:rsid w:val="276205CD"/>
    <w:rsid w:val="27B525EA"/>
    <w:rsid w:val="29D51CD0"/>
    <w:rsid w:val="2DCF6290"/>
    <w:rsid w:val="2FAB3191"/>
    <w:rsid w:val="2FAB796B"/>
    <w:rsid w:val="313847A6"/>
    <w:rsid w:val="319B313D"/>
    <w:rsid w:val="363E6137"/>
    <w:rsid w:val="38B30C88"/>
    <w:rsid w:val="39207AC0"/>
    <w:rsid w:val="39596B3C"/>
    <w:rsid w:val="3A4875D7"/>
    <w:rsid w:val="3B4E14F1"/>
    <w:rsid w:val="3BA34095"/>
    <w:rsid w:val="3C2105FF"/>
    <w:rsid w:val="3D65276D"/>
    <w:rsid w:val="3F64142D"/>
    <w:rsid w:val="400812CA"/>
    <w:rsid w:val="40737977"/>
    <w:rsid w:val="419C6D81"/>
    <w:rsid w:val="422C22E4"/>
    <w:rsid w:val="42631478"/>
    <w:rsid w:val="43C006FD"/>
    <w:rsid w:val="45D51D88"/>
    <w:rsid w:val="4756001A"/>
    <w:rsid w:val="47744F24"/>
    <w:rsid w:val="48D0073C"/>
    <w:rsid w:val="49A85228"/>
    <w:rsid w:val="4B616322"/>
    <w:rsid w:val="4C3C0B3D"/>
    <w:rsid w:val="4E1617CB"/>
    <w:rsid w:val="4E9407BC"/>
    <w:rsid w:val="4EAF40EB"/>
    <w:rsid w:val="52A01914"/>
    <w:rsid w:val="57784A43"/>
    <w:rsid w:val="57962B8C"/>
    <w:rsid w:val="57E84727"/>
    <w:rsid w:val="58087383"/>
    <w:rsid w:val="5B403CF4"/>
    <w:rsid w:val="5D857DE2"/>
    <w:rsid w:val="5E7350A4"/>
    <w:rsid w:val="5F3D09FC"/>
    <w:rsid w:val="5FDF19B9"/>
    <w:rsid w:val="61923281"/>
    <w:rsid w:val="619D0AAE"/>
    <w:rsid w:val="62E0680D"/>
    <w:rsid w:val="66540A86"/>
    <w:rsid w:val="6B7B6B34"/>
    <w:rsid w:val="6E2711F5"/>
    <w:rsid w:val="6E6C2062"/>
    <w:rsid w:val="6F914544"/>
    <w:rsid w:val="700828BD"/>
    <w:rsid w:val="71353C29"/>
    <w:rsid w:val="719B548F"/>
    <w:rsid w:val="759929D8"/>
    <w:rsid w:val="75C24F7D"/>
    <w:rsid w:val="788223DC"/>
    <w:rsid w:val="7A4E5B23"/>
    <w:rsid w:val="7A8B2FFF"/>
    <w:rsid w:val="7ADA21F3"/>
    <w:rsid w:val="7B1D19B6"/>
    <w:rsid w:val="7BDA1655"/>
    <w:rsid w:val="7DD547CA"/>
    <w:rsid w:val="7E304B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UserStyle_0"/>
    <w:basedOn w:val="3"/>
    <w:qFormat/>
    <w:uiPriority w:val="0"/>
    <w:pPr>
      <w:keepNext/>
      <w:keepLines/>
      <w:spacing w:before="260" w:after="260" w:line="415" w:lineRule="auto"/>
      <w:ind w:firstLine="137" w:firstLineChars="49"/>
      <w:jc w:val="both"/>
      <w:textAlignment w:val="baseline"/>
    </w:pPr>
    <w:rPr>
      <w:rFonts w:ascii="黑体" w:hAnsi="宋体" w:eastAsia="黑体" w:cs="Times New Roman"/>
      <w:i/>
      <w:kern w:val="2"/>
      <w:sz w:val="28"/>
      <w:szCs w:val="28"/>
      <w:lang w:val="en-US" w:eastAsia="zh-CN" w:bidi="ar-SA"/>
    </w:rPr>
  </w:style>
  <w:style w:type="paragraph" w:customStyle="1" w:styleId="3">
    <w:name w:val="Heading3"/>
    <w:basedOn w:val="1"/>
    <w:next w:val="1"/>
    <w:qFormat/>
    <w:uiPriority w:val="0"/>
    <w:pPr>
      <w:keepNext/>
      <w:keepLines/>
      <w:spacing w:before="260" w:after="260" w:line="415" w:lineRule="auto"/>
      <w:ind w:firstLine="137" w:firstLineChars="49"/>
      <w:jc w:val="both"/>
      <w:textAlignment w:val="baseline"/>
    </w:pPr>
    <w:rPr>
      <w:rFonts w:ascii="黑体" w:hAnsi="宋体" w:eastAsia="黑体" w:cs="Times New Roman"/>
      <w:bCs/>
      <w:kern w:val="2"/>
      <w:sz w:val="28"/>
      <w:szCs w:val="28"/>
      <w:lang w:val="en-US" w:eastAsia="zh-CN" w:bidi="ar-SA"/>
    </w:r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next w:val="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样式1"/>
    <w:basedOn w:val="1"/>
    <w:qFormat/>
    <w:uiPriority w:val="0"/>
    <w:rPr>
      <w:rFonts w:hint="eastAsia" w:ascii="楷体_GB2312" w:hAnsi="楷体_GB2312" w:eastAsia="仿宋_GB2312" w:cs="楷体_GB2312"/>
      <w:sz w:val="32"/>
      <w:szCs w:val="28"/>
    </w:rPr>
  </w:style>
  <w:style w:type="paragraph" w:customStyle="1" w:styleId="10">
    <w:name w:val="样式2"/>
    <w:basedOn w:val="6"/>
    <w:qFormat/>
    <w:uiPriority w:val="0"/>
    <w:pPr>
      <w:jc w:val="left"/>
    </w:pPr>
    <w:rPr>
      <w:rFonts w:ascii="Times New Roman" w:hAnsi="Times New Roman"/>
      <w:kern w:val="2"/>
      <w:sz w:val="28"/>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3490</Words>
  <Characters>3589</Characters>
  <Lines>0</Lines>
  <Paragraphs>0</Paragraphs>
  <TotalTime>10</TotalTime>
  <ScaleCrop>false</ScaleCrop>
  <LinksUpToDate>false</LinksUpToDate>
  <CharactersWithSpaces>3854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2021-11-20T00:27:00Z</dcterms:created>
  <dc:creator>符霞</dc:creator>
  <cp:lastModifiedBy>Y23</cp:lastModifiedBy>
  <cp:lastPrinted>2023-11-21T02:20:00Z</cp:lastPrinted>
  <dcterms:modified xsi:type="dcterms:W3CDTF">2023-11-21T08:23:51Z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A68904EAFA3E4B93A307FF97D1CD48CA_13</vt:lpwstr>
  </property>
</Properties>
</file>