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left"/>
        <w:rPr>
          <w:rFonts w:hint="default" w:asciiTheme="majorEastAsia" w:hAnsiTheme="majorEastAsia" w:eastAsiaTheme="majorEastAsia" w:cstheme="majorEastAsia"/>
          <w:b w:val="0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lang w:val="en-US" w:eastAsia="zh-CN"/>
        </w:rPr>
        <w:t>附件1：</w:t>
      </w:r>
    </w:p>
    <w:p>
      <w:pPr>
        <w:pStyle w:val="2"/>
        <w:bidi w:val="0"/>
        <w:jc w:val="center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桃江县桃花江市政工程有限公司202</w: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1-2022</w:t>
      </w:r>
      <w:r>
        <w:rPr>
          <w:rFonts w:hint="eastAsia" w:asciiTheme="majorEastAsia" w:hAnsiTheme="majorEastAsia" w:eastAsiaTheme="majorEastAsia" w:cstheme="majorEastAsia"/>
          <w:sz w:val="36"/>
          <w:szCs w:val="36"/>
        </w:rPr>
        <w:t>年</w: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度</w:t>
      </w:r>
      <w:r>
        <w:rPr>
          <w:rFonts w:hint="eastAsia" w:asciiTheme="majorEastAsia" w:hAnsiTheme="majorEastAsia" w:eastAsiaTheme="majorEastAsia" w:cstheme="majorEastAsia"/>
          <w:sz w:val="36"/>
          <w:szCs w:val="36"/>
        </w:rPr>
        <w:t>建设</w: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项</w:t>
      </w:r>
      <w:r>
        <w:rPr>
          <w:rFonts w:hint="eastAsia" w:asciiTheme="majorEastAsia" w:hAnsiTheme="majorEastAsia" w:eastAsiaTheme="majorEastAsia" w:cstheme="majorEastAsia"/>
          <w:sz w:val="36"/>
          <w:szCs w:val="36"/>
        </w:rPr>
        <w:t>目</w: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沥青混凝土</w:t>
      </w:r>
      <w:r>
        <w:rPr>
          <w:rFonts w:hint="eastAsia" w:asciiTheme="majorEastAsia" w:hAnsiTheme="majorEastAsia" w:eastAsiaTheme="majorEastAsia" w:cstheme="majorEastAsia"/>
          <w:sz w:val="36"/>
          <w:szCs w:val="36"/>
        </w:rPr>
        <w:t>材料</w: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竞价报价表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竞价邀请人：桃江县桃花江市政工程有限公司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报价单位（盖章）：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single"/>
          <w:lang w:val="en-US" w:eastAsia="zh-CN"/>
        </w:rPr>
        <w:t xml:space="preserve">                            </w:t>
      </w:r>
    </w:p>
    <w:tbl>
      <w:tblPr>
        <w:tblStyle w:val="4"/>
        <w:tblpPr w:leftFromText="180" w:rightFromText="180" w:vertAnchor="text" w:horzAnchor="page" w:tblpX="1770" w:tblpY="67"/>
        <w:tblOverlap w:val="never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0"/>
        <w:gridCol w:w="4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400" w:firstLineChars="500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竞价标的</w:t>
            </w:r>
          </w:p>
        </w:tc>
        <w:tc>
          <w:tcPr>
            <w:tcW w:w="4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120" w:firstLineChars="400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沥青混凝土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承诺财评价下浮率（%）</w:t>
            </w:r>
          </w:p>
        </w:tc>
        <w:tc>
          <w:tcPr>
            <w:tcW w:w="4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  <w:t>1、工程量计量方式:沥青混凝土按实际厚度、面积记取;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  <w:t>2、付款方式:按期结算支付;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  <w:t>3、沥青混凝土由供货单位现场取料制作，经甲方工作人员于试件上签署姓名、日期后，建设单位交专业检测机构检测;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  <w:t>4、质量合格标准:沥青混凝土经检测合格，符合沥青混凝土强度检验评定标准GB50092—-1996;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  <w:t>5、本期财评价格:沥青混凝土各期结算价格参见财评价下浮;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6、招标上限价按财评价下浮10%，文件报价下浮率小于10%的为无效报价；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7</w:t>
      </w:r>
      <w: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  <w:t>、若经质量检测沥青混凝土质量不达标，甲方将拒绝支付供货商材料款。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报价单位负责人签字：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0" w:firstLineChars="1500"/>
        <w:textAlignment w:val="auto"/>
        <w:rPr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  <w:t>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D5F7D"/>
    <w:rsid w:val="05EA0A08"/>
    <w:rsid w:val="145D5F7D"/>
    <w:rsid w:val="28A33CB0"/>
    <w:rsid w:val="3AA90E08"/>
    <w:rsid w:val="3CFB3A1E"/>
    <w:rsid w:val="4F6845AB"/>
    <w:rsid w:val="6883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jc w:val="left"/>
      <w:outlineLvl w:val="1"/>
    </w:pPr>
    <w:rPr>
      <w:rFonts w:hint="eastAsia" w:ascii="微软雅黑" w:hAnsi="微软雅黑" w:eastAsia="微软雅黑" w:cs="Times New Roman"/>
      <w:b/>
      <w:color w:val="333333"/>
      <w:kern w:val="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2021-05-17T08:25:00Z</dcterms:created>
  <dc:creator>。</dc:creator>
  <cp:lastModifiedBy>yanting</cp:lastModifiedBy>
  <cp:lastPrinted>2021-06-04T01:18:00Z</cp:lastPrinted>
  <dcterms:modified xsi:type="dcterms:W3CDTF">2021-06-07T01:00:08Z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85FD88F363444873A203814A708567FC</vt:lpwstr>
  </property>
</Properties>
</file>